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D84" w:rsidRDefault="00350D84">
      <w:pPr>
        <w:pStyle w:val="ConsPlusTitlePage"/>
      </w:pPr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350D84" w:rsidRDefault="00350D84">
      <w:pPr>
        <w:pStyle w:val="ConsPlusNormal"/>
        <w:outlineLvl w:val="0"/>
      </w:pPr>
    </w:p>
    <w:p w:rsidR="00350D84" w:rsidRDefault="00350D84">
      <w:pPr>
        <w:pStyle w:val="ConsPlusTitle"/>
        <w:jc w:val="center"/>
        <w:outlineLvl w:val="0"/>
      </w:pPr>
      <w:r>
        <w:t>АДМИНИСТРАЦИЯ ГОРОДСКОГО ОКРУГА ГОРОД ВОРОНЕЖ</w:t>
      </w:r>
    </w:p>
    <w:p w:rsidR="00350D84" w:rsidRDefault="00350D84">
      <w:pPr>
        <w:pStyle w:val="ConsPlusTitle"/>
        <w:jc w:val="center"/>
      </w:pPr>
    </w:p>
    <w:p w:rsidR="00350D84" w:rsidRDefault="00350D84">
      <w:pPr>
        <w:pStyle w:val="ConsPlusTitle"/>
        <w:jc w:val="center"/>
      </w:pPr>
      <w:r>
        <w:t>ПОСТАНОВЛЕНИЕ</w:t>
      </w:r>
    </w:p>
    <w:p w:rsidR="00350D84" w:rsidRDefault="00350D84">
      <w:pPr>
        <w:pStyle w:val="ConsPlusTitle"/>
        <w:jc w:val="center"/>
      </w:pPr>
      <w:r>
        <w:t>от 28 февраля 2012 г. N 149</w:t>
      </w:r>
    </w:p>
    <w:p w:rsidR="00350D84" w:rsidRDefault="00350D84">
      <w:pPr>
        <w:pStyle w:val="ConsPlusTitle"/>
        <w:jc w:val="center"/>
      </w:pPr>
    </w:p>
    <w:p w:rsidR="00350D84" w:rsidRDefault="00350D84">
      <w:pPr>
        <w:pStyle w:val="ConsPlusTitle"/>
        <w:jc w:val="center"/>
      </w:pPr>
      <w:r>
        <w:t>ОБ УТВЕРЖДЕНИИ ПРОЕКТА ПЛАНИРОВКИ ТЕРРИТОРИИ, РАСПОЛОЖЕННОЙ</w:t>
      </w:r>
    </w:p>
    <w:p w:rsidR="00350D84" w:rsidRDefault="00350D84">
      <w:pPr>
        <w:pStyle w:val="ConsPlusTitle"/>
        <w:jc w:val="center"/>
      </w:pPr>
      <w:r>
        <w:t>В ГРАНИЦАХ УЛИЦ: ПОМЯЛОВСКОГО, 20-ЛЕТИЯ ВЛКСМ, ЭРТЕЛЯ,</w:t>
      </w:r>
    </w:p>
    <w:p w:rsidR="00350D84" w:rsidRDefault="00350D84">
      <w:pPr>
        <w:pStyle w:val="ConsPlusTitle"/>
        <w:jc w:val="center"/>
      </w:pPr>
      <w:r>
        <w:t>БУЧКУРИ В ГОРОДСКОМ ОКРУГЕ ГОРОД ВОРОНЕЖ</w:t>
      </w:r>
    </w:p>
    <w:p w:rsidR="00350D84" w:rsidRDefault="00350D84">
      <w:pPr>
        <w:pStyle w:val="ConsPlusNormal"/>
      </w:pPr>
    </w:p>
    <w:p w:rsidR="00350D84" w:rsidRDefault="00350D84">
      <w:pPr>
        <w:pStyle w:val="ConsPlusNormal"/>
        <w:ind w:firstLine="540"/>
        <w:jc w:val="both"/>
      </w:pPr>
      <w:proofErr w:type="gramStart"/>
      <w:r>
        <w:t xml:space="preserve">В соответствии с Градостроительным </w:t>
      </w:r>
      <w:hyperlink r:id="rId6">
        <w:r>
          <w:rPr>
            <w:color w:val="0000FF"/>
          </w:rPr>
          <w:t>кодексом</w:t>
        </w:r>
      </w:hyperlink>
      <w:r>
        <w:t xml:space="preserve"> Российской Федерации от 29.12.2004 N 190-ФЗ, Федеральным </w:t>
      </w:r>
      <w:hyperlink r:id="rId7">
        <w:r>
          <w:rPr>
            <w:color w:val="0000FF"/>
          </w:rPr>
          <w:t>законом</w:t>
        </w:r>
      </w:hyperlink>
      <w:r>
        <w:t xml:space="preserve"> от 16.10.2003 N 131-ФЗ "Об общих принципах организации местного самоуправления в Российской Федерации", </w:t>
      </w:r>
      <w:hyperlink r:id="rId8">
        <w:r>
          <w:rPr>
            <w:color w:val="0000FF"/>
          </w:rPr>
          <w:t>постановлением</w:t>
        </w:r>
      </w:hyperlink>
      <w:r>
        <w:t xml:space="preserve"> Воронежской городской Думы от 27.10.2004 N 150-I "Об Уставе городского округа город Воронеж", в целях реализации Генерального </w:t>
      </w:r>
      <w:hyperlink r:id="rId9">
        <w:r>
          <w:rPr>
            <w:color w:val="0000FF"/>
          </w:rPr>
          <w:t>плана</w:t>
        </w:r>
      </w:hyperlink>
      <w:r>
        <w:t xml:space="preserve"> городского округа город Воронеж, утвержденного решением Воронежской городской Думы от 19.12.2008 N 422-II, на основании</w:t>
      </w:r>
      <w:proofErr w:type="gramEnd"/>
      <w:r>
        <w:t xml:space="preserve"> заявления закрытого акционерного общества "Воронежское монтажное управление-2" (ИНН 3661001249), в связи с исполнением </w:t>
      </w:r>
      <w:hyperlink r:id="rId10">
        <w:r>
          <w:rPr>
            <w:color w:val="0000FF"/>
          </w:rPr>
          <w:t>постановления</w:t>
        </w:r>
      </w:hyperlink>
      <w:r>
        <w:t xml:space="preserve"> администрации городского округа город Воронеж от 16 февраля 2011 года N 63 "О подготовке проекта планировки территории, расположенной в границах улиц: </w:t>
      </w:r>
      <w:proofErr w:type="spellStart"/>
      <w:r>
        <w:t>Помяловского</w:t>
      </w:r>
      <w:proofErr w:type="spellEnd"/>
      <w:r>
        <w:t xml:space="preserve">, 20-летия ВЛКСМ, </w:t>
      </w:r>
      <w:proofErr w:type="spellStart"/>
      <w:r>
        <w:t>Эртеля</w:t>
      </w:r>
      <w:proofErr w:type="spellEnd"/>
      <w:r>
        <w:t xml:space="preserve">, </w:t>
      </w:r>
      <w:proofErr w:type="spellStart"/>
      <w:r>
        <w:t>Бучкури</w:t>
      </w:r>
      <w:proofErr w:type="spellEnd"/>
      <w:r>
        <w:t xml:space="preserve"> в городском округе город Воронеж", с учетом заключения о результатах публичных слушаний по проекту планировки территории, расположенной в границах улиц: </w:t>
      </w:r>
      <w:proofErr w:type="spellStart"/>
      <w:r>
        <w:t>Помяловского</w:t>
      </w:r>
      <w:proofErr w:type="spellEnd"/>
      <w:r>
        <w:t xml:space="preserve">, 20-летия ВЛКСМ, </w:t>
      </w:r>
      <w:proofErr w:type="spellStart"/>
      <w:r>
        <w:t>Эртеля</w:t>
      </w:r>
      <w:proofErr w:type="spellEnd"/>
      <w:r>
        <w:t xml:space="preserve">, </w:t>
      </w:r>
      <w:proofErr w:type="spellStart"/>
      <w:r>
        <w:t>Бучкури</w:t>
      </w:r>
      <w:proofErr w:type="spellEnd"/>
      <w:r>
        <w:t xml:space="preserve"> в городском округе город Воронеж, администрация городского округа город Воронеж постановляет:</w:t>
      </w:r>
    </w:p>
    <w:p w:rsidR="00350D84" w:rsidRDefault="00350D84">
      <w:pPr>
        <w:pStyle w:val="ConsPlusNormal"/>
        <w:spacing w:before="220"/>
        <w:ind w:firstLine="540"/>
        <w:jc w:val="both"/>
      </w:pPr>
      <w:r>
        <w:t xml:space="preserve">Утвердить </w:t>
      </w:r>
      <w:hyperlink w:anchor="P27">
        <w:r>
          <w:rPr>
            <w:color w:val="0000FF"/>
          </w:rPr>
          <w:t>проект планировки</w:t>
        </w:r>
      </w:hyperlink>
      <w:r>
        <w:t xml:space="preserve"> территории, расположенной в границах улиц: </w:t>
      </w:r>
      <w:proofErr w:type="spellStart"/>
      <w:r>
        <w:t>Помяловского</w:t>
      </w:r>
      <w:proofErr w:type="spellEnd"/>
      <w:r>
        <w:t xml:space="preserve">, 20-летия ВЛКСМ, </w:t>
      </w:r>
      <w:proofErr w:type="spellStart"/>
      <w:r>
        <w:t>Эртеля</w:t>
      </w:r>
      <w:proofErr w:type="spellEnd"/>
      <w:r>
        <w:t xml:space="preserve">, </w:t>
      </w:r>
      <w:proofErr w:type="spellStart"/>
      <w:r>
        <w:t>Бучкури</w:t>
      </w:r>
      <w:proofErr w:type="spellEnd"/>
      <w:r>
        <w:t xml:space="preserve"> в городском округе город Воронеж (прилагается).</w:t>
      </w:r>
    </w:p>
    <w:p w:rsidR="00350D84" w:rsidRDefault="00350D84">
      <w:pPr>
        <w:pStyle w:val="ConsPlusNormal"/>
      </w:pPr>
    </w:p>
    <w:p w:rsidR="00350D84" w:rsidRDefault="00350D84">
      <w:pPr>
        <w:pStyle w:val="ConsPlusNormal"/>
        <w:jc w:val="right"/>
      </w:pPr>
      <w:r>
        <w:t xml:space="preserve">Глава </w:t>
      </w:r>
      <w:proofErr w:type="gramStart"/>
      <w:r>
        <w:t>городского</w:t>
      </w:r>
      <w:proofErr w:type="gramEnd"/>
    </w:p>
    <w:p w:rsidR="00350D84" w:rsidRDefault="00350D84">
      <w:pPr>
        <w:pStyle w:val="ConsPlusNormal"/>
        <w:jc w:val="right"/>
      </w:pPr>
      <w:r>
        <w:t>округа город Воронеж</w:t>
      </w:r>
    </w:p>
    <w:p w:rsidR="00350D84" w:rsidRDefault="00350D84">
      <w:pPr>
        <w:pStyle w:val="ConsPlusNormal"/>
        <w:jc w:val="right"/>
      </w:pPr>
      <w:r>
        <w:t>С.М.КОЛИУХ</w:t>
      </w:r>
    </w:p>
    <w:p w:rsidR="00350D84" w:rsidRDefault="00350D84">
      <w:pPr>
        <w:pStyle w:val="ConsPlusNormal"/>
        <w:ind w:firstLine="540"/>
        <w:jc w:val="both"/>
      </w:pPr>
    </w:p>
    <w:p w:rsidR="00350D84" w:rsidRDefault="00350D84">
      <w:pPr>
        <w:pStyle w:val="ConsPlusNormal"/>
        <w:ind w:firstLine="540"/>
        <w:jc w:val="both"/>
      </w:pPr>
    </w:p>
    <w:p w:rsidR="00350D84" w:rsidRDefault="00350D84">
      <w:pPr>
        <w:pStyle w:val="ConsPlusNormal"/>
        <w:ind w:firstLine="540"/>
        <w:jc w:val="both"/>
      </w:pPr>
    </w:p>
    <w:p w:rsidR="00350D84" w:rsidRDefault="00350D84">
      <w:pPr>
        <w:pStyle w:val="ConsPlusNormal"/>
        <w:ind w:firstLine="540"/>
        <w:jc w:val="both"/>
      </w:pPr>
    </w:p>
    <w:p w:rsidR="00350D84" w:rsidRDefault="00350D84">
      <w:pPr>
        <w:pStyle w:val="ConsPlusNormal"/>
        <w:ind w:firstLine="540"/>
        <w:jc w:val="both"/>
      </w:pPr>
    </w:p>
    <w:p w:rsidR="00350D84" w:rsidRDefault="00350D84">
      <w:pPr>
        <w:pStyle w:val="ConsPlusNormal"/>
        <w:jc w:val="right"/>
        <w:outlineLvl w:val="0"/>
      </w:pPr>
      <w:r>
        <w:t>Утвержден</w:t>
      </w:r>
    </w:p>
    <w:p w:rsidR="00350D84" w:rsidRDefault="00350D84">
      <w:pPr>
        <w:pStyle w:val="ConsPlusNormal"/>
        <w:jc w:val="right"/>
      </w:pPr>
      <w:r>
        <w:t>постановлением</w:t>
      </w:r>
    </w:p>
    <w:p w:rsidR="00350D84" w:rsidRDefault="00350D84">
      <w:pPr>
        <w:pStyle w:val="ConsPlusNormal"/>
        <w:jc w:val="right"/>
      </w:pPr>
      <w:r>
        <w:t xml:space="preserve">администрации </w:t>
      </w:r>
      <w:proofErr w:type="gramStart"/>
      <w:r>
        <w:t>городского</w:t>
      </w:r>
      <w:proofErr w:type="gramEnd"/>
    </w:p>
    <w:p w:rsidR="00350D84" w:rsidRDefault="00350D84">
      <w:pPr>
        <w:pStyle w:val="ConsPlusNormal"/>
        <w:jc w:val="right"/>
      </w:pPr>
      <w:r>
        <w:t>округа город Воронеж</w:t>
      </w:r>
    </w:p>
    <w:p w:rsidR="00350D84" w:rsidRDefault="00350D84">
      <w:pPr>
        <w:pStyle w:val="ConsPlusNormal"/>
        <w:jc w:val="right"/>
      </w:pPr>
      <w:r>
        <w:t>от 28.02.2012 N 149</w:t>
      </w:r>
    </w:p>
    <w:p w:rsidR="00350D84" w:rsidRDefault="00350D84">
      <w:pPr>
        <w:pStyle w:val="ConsPlusNormal"/>
      </w:pPr>
    </w:p>
    <w:p w:rsidR="00350D84" w:rsidRDefault="00350D84">
      <w:pPr>
        <w:pStyle w:val="ConsPlusNormal"/>
      </w:pPr>
    </w:p>
    <w:p w:rsidR="00350D84" w:rsidRDefault="00350D84">
      <w:pPr>
        <w:pStyle w:val="ConsPlusNormal"/>
      </w:pPr>
    </w:p>
    <w:p w:rsidR="00350D84" w:rsidRDefault="00350D84">
      <w:pPr>
        <w:pStyle w:val="ConsPlusNormal"/>
      </w:pPr>
    </w:p>
    <w:p w:rsidR="00350D84" w:rsidRDefault="00350D84">
      <w:pPr>
        <w:pStyle w:val="ConsPlusNormal"/>
      </w:pPr>
    </w:p>
    <w:p w:rsidR="00350D84" w:rsidRDefault="00350D84">
      <w:pPr>
        <w:pStyle w:val="ConsPlusNormal"/>
      </w:pPr>
    </w:p>
    <w:p w:rsidR="00350D84" w:rsidRDefault="00350D84">
      <w:pPr>
        <w:pStyle w:val="ConsPlusNormal"/>
      </w:pPr>
    </w:p>
    <w:p w:rsidR="00350D84" w:rsidRDefault="00350D84">
      <w:pPr>
        <w:pStyle w:val="ConsPlusNormal"/>
      </w:pPr>
    </w:p>
    <w:p w:rsidR="00350D84" w:rsidRDefault="00350D84">
      <w:pPr>
        <w:pStyle w:val="ConsPlusNormal"/>
      </w:pPr>
    </w:p>
    <w:p w:rsidR="00350D84" w:rsidRDefault="00350D84">
      <w:pPr>
        <w:pStyle w:val="ConsPlusNormal"/>
      </w:pPr>
    </w:p>
    <w:p w:rsidR="00350D84" w:rsidRDefault="00350D84">
      <w:pPr>
        <w:pStyle w:val="ConsPlusNormal"/>
      </w:pPr>
    </w:p>
    <w:p w:rsidR="00350D84" w:rsidRDefault="00350D84">
      <w:pPr>
        <w:pStyle w:val="ConsPlusNormal"/>
      </w:pPr>
    </w:p>
    <w:p w:rsidR="00350D84" w:rsidRDefault="00350D84">
      <w:pPr>
        <w:pStyle w:val="ConsPlusTitle"/>
        <w:jc w:val="center"/>
      </w:pPr>
      <w:bookmarkStart w:id="0" w:name="P27"/>
      <w:bookmarkEnd w:id="0"/>
      <w:r>
        <w:lastRenderedPageBreak/>
        <w:t>ПРОЕКТ</w:t>
      </w:r>
    </w:p>
    <w:p w:rsidR="00350D84" w:rsidRDefault="00350D84">
      <w:pPr>
        <w:pStyle w:val="ConsPlusTitle"/>
        <w:jc w:val="center"/>
      </w:pPr>
      <w:r>
        <w:t>ПЛАНИРОВКИ ТЕРРИТОРИИ, РАСПОЛОЖЕННОЙ В ГРАНИЦАХ УЛИЦ:</w:t>
      </w:r>
    </w:p>
    <w:p w:rsidR="00350D84" w:rsidRDefault="00350D84">
      <w:pPr>
        <w:pStyle w:val="ConsPlusTitle"/>
        <w:jc w:val="center"/>
      </w:pPr>
      <w:r>
        <w:t>ПОМЯЛОВСКОГО, 20-ЛЕТИЯ ВЛКСМ, ЭРТЕЛЯ, БУЧКУРИ</w:t>
      </w:r>
    </w:p>
    <w:p w:rsidR="00350D84" w:rsidRDefault="00350D84">
      <w:pPr>
        <w:pStyle w:val="ConsPlusTitle"/>
        <w:jc w:val="center"/>
      </w:pPr>
      <w:r>
        <w:t>В ГОРОДСКОМ ОКРУГЕ ГОРОД ВОРОНЕЖ</w:t>
      </w:r>
    </w:p>
    <w:p w:rsidR="00350D84" w:rsidRDefault="00350D84">
      <w:pPr>
        <w:pStyle w:val="ConsPlusNormal"/>
      </w:pPr>
    </w:p>
    <w:p w:rsidR="00350D84" w:rsidRDefault="00350D84">
      <w:pPr>
        <w:pStyle w:val="ConsPlusNormal"/>
        <w:ind w:firstLine="540"/>
        <w:jc w:val="both"/>
      </w:pPr>
      <w:r>
        <w:t xml:space="preserve">1. </w:t>
      </w:r>
      <w:hyperlink w:anchor="P52">
        <w:r>
          <w:rPr>
            <w:color w:val="0000FF"/>
          </w:rPr>
          <w:t>Положение</w:t>
        </w:r>
      </w:hyperlink>
      <w:r>
        <w:t xml:space="preserve"> о размещении объекта капитального строительства и характеристиках планируемого развития территории, расположенной в границах улиц: 20-летия ВЛКСМ, </w:t>
      </w:r>
      <w:proofErr w:type="spellStart"/>
      <w:r>
        <w:t>Помяловского</w:t>
      </w:r>
      <w:proofErr w:type="spellEnd"/>
      <w:r>
        <w:t xml:space="preserve">, </w:t>
      </w:r>
      <w:proofErr w:type="spellStart"/>
      <w:r>
        <w:t>Эртеля</w:t>
      </w:r>
      <w:proofErr w:type="spellEnd"/>
      <w:r>
        <w:t xml:space="preserve">, </w:t>
      </w:r>
      <w:proofErr w:type="spellStart"/>
      <w:r>
        <w:t>Бучкури</w:t>
      </w:r>
      <w:proofErr w:type="spellEnd"/>
      <w:r>
        <w:t xml:space="preserve"> в городском округе город Воронеж (приложение N 1).</w:t>
      </w:r>
    </w:p>
    <w:p w:rsidR="00350D84" w:rsidRDefault="00350D84">
      <w:pPr>
        <w:pStyle w:val="ConsPlusNormal"/>
        <w:spacing w:before="220"/>
        <w:ind w:firstLine="540"/>
        <w:jc w:val="both"/>
      </w:pPr>
      <w:r>
        <w:t xml:space="preserve">2. Чертеж планировки территории расположенной в границах улиц: 20-летия ВЛКСМ, </w:t>
      </w:r>
      <w:proofErr w:type="spellStart"/>
      <w:r>
        <w:t>Помяловского</w:t>
      </w:r>
      <w:proofErr w:type="spellEnd"/>
      <w:r>
        <w:t xml:space="preserve">, </w:t>
      </w:r>
      <w:proofErr w:type="spellStart"/>
      <w:r>
        <w:t>Эртеля</w:t>
      </w:r>
      <w:proofErr w:type="spellEnd"/>
      <w:r>
        <w:t xml:space="preserve">, </w:t>
      </w:r>
      <w:proofErr w:type="spellStart"/>
      <w:r>
        <w:t>Бучкури</w:t>
      </w:r>
      <w:proofErr w:type="spellEnd"/>
      <w:r>
        <w:t xml:space="preserve"> в городском округе город Воронеж, - основной чертеж (приложение N 2 - не приводится).</w:t>
      </w:r>
    </w:p>
    <w:p w:rsidR="00350D84" w:rsidRDefault="00350D84">
      <w:pPr>
        <w:pStyle w:val="ConsPlusNormal"/>
      </w:pPr>
    </w:p>
    <w:p w:rsidR="00350D84" w:rsidRDefault="00350D84">
      <w:pPr>
        <w:pStyle w:val="ConsPlusNormal"/>
        <w:jc w:val="right"/>
      </w:pPr>
      <w:r>
        <w:t>Заместитель главы администрации -</w:t>
      </w:r>
    </w:p>
    <w:p w:rsidR="00350D84" w:rsidRDefault="00350D84">
      <w:pPr>
        <w:pStyle w:val="ConsPlusNormal"/>
        <w:jc w:val="right"/>
      </w:pPr>
      <w:r>
        <w:t>директор департамента</w:t>
      </w:r>
    </w:p>
    <w:p w:rsidR="00350D84" w:rsidRDefault="00350D84">
      <w:pPr>
        <w:pStyle w:val="ConsPlusNormal"/>
        <w:jc w:val="right"/>
      </w:pPr>
      <w:r>
        <w:t>градостроительства и архитектуры</w:t>
      </w:r>
    </w:p>
    <w:p w:rsidR="00350D84" w:rsidRDefault="00350D84">
      <w:pPr>
        <w:pStyle w:val="ConsPlusNormal"/>
        <w:jc w:val="right"/>
      </w:pPr>
      <w:r>
        <w:t>Ю.Ф.ГАЙДАЙ</w:t>
      </w:r>
    </w:p>
    <w:p w:rsidR="00350D84" w:rsidRDefault="00350D84">
      <w:pPr>
        <w:pStyle w:val="ConsPlusNormal"/>
        <w:ind w:firstLine="540"/>
        <w:jc w:val="both"/>
      </w:pPr>
    </w:p>
    <w:p w:rsidR="00350D84" w:rsidRDefault="00350D84">
      <w:pPr>
        <w:pStyle w:val="ConsPlusNormal"/>
        <w:ind w:firstLine="540"/>
        <w:jc w:val="both"/>
      </w:pPr>
    </w:p>
    <w:p w:rsidR="00350D84" w:rsidRDefault="00350D84">
      <w:pPr>
        <w:pStyle w:val="ConsPlusNormal"/>
        <w:ind w:firstLine="540"/>
        <w:jc w:val="both"/>
      </w:pPr>
    </w:p>
    <w:p w:rsidR="00350D84" w:rsidRDefault="00350D84">
      <w:pPr>
        <w:pStyle w:val="ConsPlusNormal"/>
        <w:ind w:firstLine="540"/>
        <w:jc w:val="both"/>
      </w:pPr>
    </w:p>
    <w:p w:rsidR="00350D84" w:rsidRDefault="00350D84">
      <w:pPr>
        <w:pStyle w:val="ConsPlusNormal"/>
        <w:ind w:firstLine="540"/>
        <w:jc w:val="both"/>
      </w:pPr>
    </w:p>
    <w:p w:rsidR="00350D84" w:rsidRDefault="00350D84">
      <w:pPr>
        <w:pStyle w:val="ConsPlusNormal"/>
        <w:ind w:firstLine="540"/>
        <w:jc w:val="both"/>
      </w:pPr>
    </w:p>
    <w:p w:rsidR="00350D84" w:rsidRDefault="00350D84">
      <w:pPr>
        <w:pStyle w:val="ConsPlusNormal"/>
        <w:ind w:firstLine="540"/>
        <w:jc w:val="both"/>
      </w:pPr>
    </w:p>
    <w:p w:rsidR="00350D84" w:rsidRDefault="00350D84">
      <w:pPr>
        <w:pStyle w:val="ConsPlusNormal"/>
        <w:ind w:firstLine="540"/>
        <w:jc w:val="both"/>
      </w:pPr>
    </w:p>
    <w:p w:rsidR="00350D84" w:rsidRDefault="00350D84">
      <w:pPr>
        <w:pStyle w:val="ConsPlusNormal"/>
        <w:ind w:firstLine="540"/>
        <w:jc w:val="both"/>
      </w:pPr>
    </w:p>
    <w:p w:rsidR="00350D84" w:rsidRDefault="00350D84">
      <w:pPr>
        <w:pStyle w:val="ConsPlusNormal"/>
        <w:ind w:firstLine="540"/>
        <w:jc w:val="both"/>
      </w:pPr>
    </w:p>
    <w:p w:rsidR="00350D84" w:rsidRDefault="00350D84">
      <w:pPr>
        <w:pStyle w:val="ConsPlusNormal"/>
        <w:ind w:firstLine="540"/>
        <w:jc w:val="both"/>
      </w:pPr>
    </w:p>
    <w:p w:rsidR="00350D84" w:rsidRDefault="00350D84">
      <w:pPr>
        <w:pStyle w:val="ConsPlusNormal"/>
        <w:ind w:firstLine="540"/>
        <w:jc w:val="both"/>
      </w:pPr>
    </w:p>
    <w:p w:rsidR="00350D84" w:rsidRDefault="00350D84">
      <w:pPr>
        <w:pStyle w:val="ConsPlusNormal"/>
        <w:ind w:firstLine="540"/>
        <w:jc w:val="both"/>
      </w:pPr>
    </w:p>
    <w:p w:rsidR="00350D84" w:rsidRDefault="00350D84">
      <w:pPr>
        <w:pStyle w:val="ConsPlusNormal"/>
        <w:ind w:firstLine="540"/>
        <w:jc w:val="both"/>
      </w:pPr>
    </w:p>
    <w:p w:rsidR="00350D84" w:rsidRDefault="00350D84">
      <w:pPr>
        <w:pStyle w:val="ConsPlusNormal"/>
        <w:ind w:firstLine="540"/>
        <w:jc w:val="both"/>
      </w:pPr>
    </w:p>
    <w:p w:rsidR="00350D84" w:rsidRDefault="00350D84">
      <w:pPr>
        <w:pStyle w:val="ConsPlusNormal"/>
        <w:ind w:firstLine="540"/>
        <w:jc w:val="both"/>
      </w:pPr>
    </w:p>
    <w:p w:rsidR="00350D84" w:rsidRDefault="00350D84">
      <w:pPr>
        <w:pStyle w:val="ConsPlusNormal"/>
        <w:ind w:firstLine="540"/>
        <w:jc w:val="both"/>
      </w:pPr>
    </w:p>
    <w:p w:rsidR="00350D84" w:rsidRDefault="00350D84">
      <w:pPr>
        <w:pStyle w:val="ConsPlusNormal"/>
        <w:ind w:firstLine="540"/>
        <w:jc w:val="both"/>
      </w:pPr>
    </w:p>
    <w:p w:rsidR="00350D84" w:rsidRDefault="00350D84">
      <w:pPr>
        <w:pStyle w:val="ConsPlusNormal"/>
        <w:ind w:firstLine="540"/>
        <w:jc w:val="both"/>
      </w:pPr>
    </w:p>
    <w:p w:rsidR="00350D84" w:rsidRDefault="00350D84">
      <w:pPr>
        <w:pStyle w:val="ConsPlusNormal"/>
        <w:ind w:firstLine="540"/>
        <w:jc w:val="both"/>
      </w:pPr>
    </w:p>
    <w:p w:rsidR="00350D84" w:rsidRDefault="00350D84">
      <w:pPr>
        <w:pStyle w:val="ConsPlusNormal"/>
        <w:ind w:firstLine="540"/>
        <w:jc w:val="both"/>
      </w:pPr>
    </w:p>
    <w:p w:rsidR="00350D84" w:rsidRDefault="00350D84">
      <w:pPr>
        <w:pStyle w:val="ConsPlusNormal"/>
        <w:ind w:firstLine="540"/>
        <w:jc w:val="both"/>
      </w:pPr>
    </w:p>
    <w:p w:rsidR="00350D84" w:rsidRDefault="00350D84">
      <w:pPr>
        <w:pStyle w:val="ConsPlusNormal"/>
        <w:ind w:firstLine="540"/>
        <w:jc w:val="both"/>
      </w:pPr>
    </w:p>
    <w:p w:rsidR="00350D84" w:rsidRDefault="00350D84">
      <w:pPr>
        <w:pStyle w:val="ConsPlusNormal"/>
        <w:ind w:firstLine="540"/>
        <w:jc w:val="both"/>
      </w:pPr>
    </w:p>
    <w:p w:rsidR="00350D84" w:rsidRDefault="00350D84">
      <w:pPr>
        <w:pStyle w:val="ConsPlusNormal"/>
        <w:ind w:firstLine="540"/>
        <w:jc w:val="both"/>
      </w:pPr>
    </w:p>
    <w:p w:rsidR="00350D84" w:rsidRDefault="00350D84">
      <w:pPr>
        <w:pStyle w:val="ConsPlusNormal"/>
        <w:ind w:firstLine="540"/>
        <w:jc w:val="both"/>
      </w:pPr>
    </w:p>
    <w:p w:rsidR="00350D84" w:rsidRDefault="00350D84">
      <w:pPr>
        <w:pStyle w:val="ConsPlusNormal"/>
        <w:ind w:firstLine="540"/>
        <w:jc w:val="both"/>
      </w:pPr>
    </w:p>
    <w:p w:rsidR="00350D84" w:rsidRDefault="00350D84">
      <w:pPr>
        <w:pStyle w:val="ConsPlusNormal"/>
        <w:ind w:firstLine="540"/>
        <w:jc w:val="both"/>
      </w:pPr>
    </w:p>
    <w:p w:rsidR="00350D84" w:rsidRDefault="00350D84">
      <w:pPr>
        <w:pStyle w:val="ConsPlusNormal"/>
        <w:ind w:firstLine="540"/>
        <w:jc w:val="both"/>
      </w:pPr>
    </w:p>
    <w:p w:rsidR="00350D84" w:rsidRDefault="00350D84">
      <w:pPr>
        <w:pStyle w:val="ConsPlusNormal"/>
        <w:ind w:firstLine="540"/>
        <w:jc w:val="both"/>
      </w:pPr>
    </w:p>
    <w:p w:rsidR="00350D84" w:rsidRDefault="00350D84">
      <w:pPr>
        <w:pStyle w:val="ConsPlusNormal"/>
        <w:ind w:firstLine="540"/>
        <w:jc w:val="both"/>
      </w:pPr>
    </w:p>
    <w:p w:rsidR="00350D84" w:rsidRDefault="00350D84">
      <w:pPr>
        <w:pStyle w:val="ConsPlusNormal"/>
        <w:ind w:firstLine="540"/>
        <w:jc w:val="both"/>
      </w:pPr>
    </w:p>
    <w:p w:rsidR="00350D84" w:rsidRDefault="00350D84">
      <w:pPr>
        <w:pStyle w:val="ConsPlusNormal"/>
        <w:ind w:firstLine="540"/>
        <w:jc w:val="both"/>
      </w:pPr>
    </w:p>
    <w:p w:rsidR="00350D84" w:rsidRDefault="00350D84">
      <w:pPr>
        <w:pStyle w:val="ConsPlusNormal"/>
        <w:ind w:firstLine="540"/>
        <w:jc w:val="both"/>
      </w:pPr>
    </w:p>
    <w:p w:rsidR="00350D84" w:rsidRDefault="00350D84">
      <w:pPr>
        <w:pStyle w:val="ConsPlusNormal"/>
        <w:ind w:firstLine="540"/>
        <w:jc w:val="both"/>
      </w:pPr>
    </w:p>
    <w:p w:rsidR="00350D84" w:rsidRDefault="00350D84">
      <w:pPr>
        <w:pStyle w:val="ConsPlusNormal"/>
        <w:ind w:firstLine="540"/>
        <w:jc w:val="both"/>
      </w:pPr>
      <w:bookmarkStart w:id="1" w:name="_GoBack"/>
      <w:bookmarkEnd w:id="1"/>
    </w:p>
    <w:p w:rsidR="00350D84" w:rsidRDefault="00350D84">
      <w:pPr>
        <w:pStyle w:val="ConsPlusNormal"/>
        <w:ind w:firstLine="540"/>
        <w:jc w:val="both"/>
      </w:pPr>
    </w:p>
    <w:p w:rsidR="00350D84" w:rsidRDefault="00350D84">
      <w:pPr>
        <w:pStyle w:val="ConsPlusNormal"/>
        <w:jc w:val="right"/>
        <w:outlineLvl w:val="1"/>
      </w:pPr>
      <w:r>
        <w:lastRenderedPageBreak/>
        <w:t>Приложение N 1</w:t>
      </w:r>
    </w:p>
    <w:p w:rsidR="00350D84" w:rsidRDefault="00350D84">
      <w:pPr>
        <w:pStyle w:val="ConsPlusNormal"/>
        <w:jc w:val="right"/>
      </w:pPr>
      <w:r>
        <w:t>к проекту</w:t>
      </w:r>
    </w:p>
    <w:p w:rsidR="00350D84" w:rsidRDefault="00350D84">
      <w:pPr>
        <w:pStyle w:val="ConsPlusNormal"/>
        <w:jc w:val="right"/>
      </w:pPr>
      <w:r>
        <w:t>планировки территории,</w:t>
      </w:r>
    </w:p>
    <w:p w:rsidR="00350D84" w:rsidRDefault="00350D84">
      <w:pPr>
        <w:pStyle w:val="ConsPlusNormal"/>
        <w:jc w:val="right"/>
      </w:pPr>
      <w:proofErr w:type="gramStart"/>
      <w:r>
        <w:t>расположенной</w:t>
      </w:r>
      <w:proofErr w:type="gramEnd"/>
      <w:r>
        <w:t xml:space="preserve"> в границах улиц:</w:t>
      </w:r>
    </w:p>
    <w:p w:rsidR="00350D84" w:rsidRDefault="00350D84">
      <w:pPr>
        <w:pStyle w:val="ConsPlusNormal"/>
        <w:jc w:val="right"/>
      </w:pPr>
      <w:proofErr w:type="spellStart"/>
      <w:r>
        <w:t>Помяловского</w:t>
      </w:r>
      <w:proofErr w:type="spellEnd"/>
      <w:r>
        <w:t>, 20-летия ВЛКСМ,</w:t>
      </w:r>
    </w:p>
    <w:p w:rsidR="00350D84" w:rsidRDefault="00350D84">
      <w:pPr>
        <w:pStyle w:val="ConsPlusNormal"/>
        <w:jc w:val="right"/>
      </w:pPr>
      <w:proofErr w:type="spellStart"/>
      <w:r>
        <w:t>Эртеля</w:t>
      </w:r>
      <w:proofErr w:type="spellEnd"/>
      <w:r>
        <w:t xml:space="preserve">, </w:t>
      </w:r>
      <w:proofErr w:type="spellStart"/>
      <w:r>
        <w:t>Бучкури</w:t>
      </w:r>
      <w:proofErr w:type="spellEnd"/>
      <w:r>
        <w:t xml:space="preserve"> в городском округе</w:t>
      </w:r>
    </w:p>
    <w:p w:rsidR="00350D84" w:rsidRDefault="00350D84">
      <w:pPr>
        <w:pStyle w:val="ConsPlusNormal"/>
        <w:jc w:val="right"/>
      </w:pPr>
      <w:r>
        <w:t>город Воронеж</w:t>
      </w:r>
    </w:p>
    <w:p w:rsidR="00350D84" w:rsidRDefault="00350D84">
      <w:pPr>
        <w:pStyle w:val="ConsPlusNormal"/>
        <w:jc w:val="center"/>
      </w:pPr>
    </w:p>
    <w:p w:rsidR="00350D84" w:rsidRDefault="00350D84">
      <w:pPr>
        <w:pStyle w:val="ConsPlusNormal"/>
        <w:jc w:val="center"/>
      </w:pPr>
      <w:bookmarkStart w:id="2" w:name="P52"/>
      <w:bookmarkEnd w:id="2"/>
      <w:r>
        <w:t>Положение</w:t>
      </w:r>
    </w:p>
    <w:p w:rsidR="00350D84" w:rsidRDefault="00350D84">
      <w:pPr>
        <w:pStyle w:val="ConsPlusNormal"/>
        <w:jc w:val="center"/>
      </w:pPr>
      <w:r>
        <w:t>о размещении объекта капитального строительства и</w:t>
      </w:r>
    </w:p>
    <w:p w:rsidR="00350D84" w:rsidRDefault="00350D84">
      <w:pPr>
        <w:pStyle w:val="ConsPlusNormal"/>
        <w:jc w:val="center"/>
      </w:pPr>
      <w:proofErr w:type="gramStart"/>
      <w:r>
        <w:t>характеристиках</w:t>
      </w:r>
      <w:proofErr w:type="gramEnd"/>
      <w:r>
        <w:t xml:space="preserve"> планируемого развития территории,</w:t>
      </w:r>
    </w:p>
    <w:p w:rsidR="00350D84" w:rsidRDefault="00350D84">
      <w:pPr>
        <w:pStyle w:val="ConsPlusNormal"/>
        <w:jc w:val="center"/>
      </w:pPr>
      <w:proofErr w:type="gramStart"/>
      <w:r>
        <w:t>расположенной</w:t>
      </w:r>
      <w:proofErr w:type="gramEnd"/>
      <w:r>
        <w:t xml:space="preserve"> в границах улиц: 20-летия ВЛКСМ, </w:t>
      </w:r>
      <w:proofErr w:type="spellStart"/>
      <w:r>
        <w:t>Помяловского</w:t>
      </w:r>
      <w:proofErr w:type="spellEnd"/>
      <w:r>
        <w:t>,</w:t>
      </w:r>
    </w:p>
    <w:p w:rsidR="00350D84" w:rsidRDefault="00350D84">
      <w:pPr>
        <w:pStyle w:val="ConsPlusNormal"/>
        <w:jc w:val="center"/>
      </w:pPr>
      <w:proofErr w:type="spellStart"/>
      <w:r>
        <w:t>Эртеля</w:t>
      </w:r>
      <w:proofErr w:type="spellEnd"/>
      <w:r>
        <w:t xml:space="preserve">, </w:t>
      </w:r>
      <w:proofErr w:type="spellStart"/>
      <w:r>
        <w:t>Бучкури</w:t>
      </w:r>
      <w:proofErr w:type="spellEnd"/>
      <w:r>
        <w:t xml:space="preserve"> в городском округе город Воронеж</w:t>
      </w:r>
    </w:p>
    <w:p w:rsidR="00350D84" w:rsidRDefault="00350D84">
      <w:pPr>
        <w:pStyle w:val="ConsPlusNormal"/>
        <w:jc w:val="center"/>
      </w:pPr>
    </w:p>
    <w:p w:rsidR="00350D84" w:rsidRDefault="00350D84">
      <w:pPr>
        <w:pStyle w:val="ConsPlusNormal"/>
        <w:jc w:val="center"/>
        <w:outlineLvl w:val="2"/>
      </w:pPr>
      <w:r>
        <w:t>I. Общие положения</w:t>
      </w:r>
    </w:p>
    <w:p w:rsidR="00350D84" w:rsidRDefault="00350D84">
      <w:pPr>
        <w:pStyle w:val="ConsPlusNormal"/>
        <w:jc w:val="center"/>
      </w:pPr>
    </w:p>
    <w:p w:rsidR="00350D84" w:rsidRDefault="00350D84">
      <w:pPr>
        <w:pStyle w:val="ConsPlusNormal"/>
        <w:ind w:firstLine="540"/>
        <w:jc w:val="both"/>
      </w:pPr>
      <w:proofErr w:type="gramStart"/>
      <w:r>
        <w:t xml:space="preserve">Проект планировки территории, расположенной в границах улиц: 20-летия ВЛКСМ, </w:t>
      </w:r>
      <w:proofErr w:type="spellStart"/>
      <w:r>
        <w:t>Помяловского</w:t>
      </w:r>
      <w:proofErr w:type="spellEnd"/>
      <w:r>
        <w:t xml:space="preserve">, </w:t>
      </w:r>
      <w:proofErr w:type="spellStart"/>
      <w:r>
        <w:t>Эртеля</w:t>
      </w:r>
      <w:proofErr w:type="spellEnd"/>
      <w:r>
        <w:t xml:space="preserve">, </w:t>
      </w:r>
      <w:proofErr w:type="spellStart"/>
      <w:r>
        <w:t>Бучкури</w:t>
      </w:r>
      <w:proofErr w:type="spellEnd"/>
      <w:r>
        <w:t xml:space="preserve"> в городском округе город Воронеж (далее - проект планировки территории, проектируемая территория), разработан на основании </w:t>
      </w:r>
      <w:hyperlink r:id="rId11">
        <w:r>
          <w:rPr>
            <w:color w:val="0000FF"/>
          </w:rPr>
          <w:t>постановления</w:t>
        </w:r>
      </w:hyperlink>
      <w:r>
        <w:t xml:space="preserve"> администрации городского округа город Воронеж N 63 от 16.02.2011 "О подготовке проекта планировки территории, ограниченной улицами </w:t>
      </w:r>
      <w:proofErr w:type="spellStart"/>
      <w:r>
        <w:t>Помяловского</w:t>
      </w:r>
      <w:proofErr w:type="spellEnd"/>
      <w:r>
        <w:t xml:space="preserve">, 20-летия ВЛКСМ, </w:t>
      </w:r>
      <w:proofErr w:type="spellStart"/>
      <w:r>
        <w:t>Эртеля</w:t>
      </w:r>
      <w:proofErr w:type="spellEnd"/>
      <w:r>
        <w:t xml:space="preserve">, </w:t>
      </w:r>
      <w:proofErr w:type="spellStart"/>
      <w:r>
        <w:t>Бучкури</w:t>
      </w:r>
      <w:proofErr w:type="spellEnd"/>
      <w:r>
        <w:t xml:space="preserve"> в городском округе город Воронеж", заявления ЗАО "Воронежское монтажное управление-2", Генерального </w:t>
      </w:r>
      <w:hyperlink r:id="rId12">
        <w:r>
          <w:rPr>
            <w:color w:val="0000FF"/>
          </w:rPr>
          <w:t>плана</w:t>
        </w:r>
        <w:proofErr w:type="gramEnd"/>
      </w:hyperlink>
      <w:r>
        <w:t xml:space="preserve"> </w:t>
      </w:r>
      <w:proofErr w:type="gramStart"/>
      <w:r>
        <w:t xml:space="preserve">городского округа город Воронеж, утвержденного решением Воронежской городской Думы от 19.12.2008 N 422-II "Об утверждении Генерального плана городского округа город Воронеж" (далее - Генеральный </w:t>
      </w:r>
      <w:hyperlink r:id="rId13">
        <w:r>
          <w:rPr>
            <w:color w:val="0000FF"/>
          </w:rPr>
          <w:t>план</w:t>
        </w:r>
      </w:hyperlink>
      <w:r>
        <w:t xml:space="preserve">), </w:t>
      </w:r>
      <w:hyperlink r:id="rId14">
        <w:r>
          <w:rPr>
            <w:color w:val="0000FF"/>
          </w:rPr>
          <w:t>плана</w:t>
        </w:r>
      </w:hyperlink>
      <w:r>
        <w:t xml:space="preserve"> реализации Генерального плана городского округа город Воронеж на период с 2009 по 2011 годы, утвержденного постановлением главы городского округа город Воронеж от 8 июня 2009 года N 441 "О плане реализации генерального плана городского округа</w:t>
      </w:r>
      <w:proofErr w:type="gramEnd"/>
      <w:r>
        <w:t xml:space="preserve"> </w:t>
      </w:r>
      <w:proofErr w:type="gramStart"/>
      <w:r>
        <w:t xml:space="preserve">город Воронеж на период с 2009 по 2011 годы" (далее - </w:t>
      </w:r>
      <w:hyperlink r:id="rId15">
        <w:r>
          <w:rPr>
            <w:color w:val="0000FF"/>
          </w:rPr>
          <w:t>План</w:t>
        </w:r>
      </w:hyperlink>
      <w:r>
        <w:t xml:space="preserve"> реализации Генерального плана), а также </w:t>
      </w:r>
      <w:hyperlink r:id="rId16">
        <w:r>
          <w:rPr>
            <w:color w:val="0000FF"/>
          </w:rPr>
          <w:t>Правил</w:t>
        </w:r>
      </w:hyperlink>
      <w:r>
        <w:t xml:space="preserve"> землепользования и застройки, утвержденных решением Воронежской городской думы от 25.12.2009 N 384-II "Об утверждении Правил землепользования и застройки городского округа город Воронеж", в соответствии с требованиями Градостроительного </w:t>
      </w:r>
      <w:hyperlink r:id="rId17">
        <w:r>
          <w:rPr>
            <w:color w:val="0000FF"/>
          </w:rPr>
          <w:t>кодекса</w:t>
        </w:r>
      </w:hyperlink>
      <w:r>
        <w:t xml:space="preserve"> Российской Федерации, иных нормативных правовых актов Российской Федерации, Воронежской области, муниципальных правовых актов городского округа</w:t>
      </w:r>
      <w:proofErr w:type="gramEnd"/>
      <w:r>
        <w:t xml:space="preserve"> город Воронеж.</w:t>
      </w:r>
    </w:p>
    <w:p w:rsidR="00350D84" w:rsidRDefault="00350D84">
      <w:pPr>
        <w:pStyle w:val="ConsPlusNormal"/>
        <w:spacing w:before="220"/>
        <w:ind w:firstLine="540"/>
        <w:jc w:val="both"/>
      </w:pPr>
      <w:r>
        <w:t>Подготовка документации по планировке территории осуществляется 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объектов.</w:t>
      </w:r>
    </w:p>
    <w:p w:rsidR="00350D84" w:rsidRDefault="00350D84">
      <w:pPr>
        <w:pStyle w:val="ConsPlusNormal"/>
        <w:spacing w:before="220"/>
        <w:ind w:firstLine="540"/>
        <w:jc w:val="both"/>
      </w:pPr>
      <w:r>
        <w:t>Проект планировки территории является основой для разработки проекта межевания территории. Документация по планировке территории является основанием для последующей подготовки проектной документации и осуществления строительства.</w:t>
      </w:r>
    </w:p>
    <w:p w:rsidR="00350D84" w:rsidRDefault="00350D84">
      <w:pPr>
        <w:pStyle w:val="ConsPlusNormal"/>
        <w:spacing w:before="220"/>
        <w:ind w:firstLine="540"/>
        <w:jc w:val="both"/>
      </w:pPr>
      <w:r>
        <w:t>Материалы утвержденного проекта планировки являются основой для выноса на местность красных линий, линий регулирования застройки, границ земельных участков, а также должны учитываться при разработке проектов межевания территорий и последующих стадий архитектурно-строительного проектирования и строительства отдельных объектов.</w:t>
      </w:r>
    </w:p>
    <w:p w:rsidR="00350D84" w:rsidRDefault="00350D84">
      <w:pPr>
        <w:pStyle w:val="ConsPlusNormal"/>
        <w:spacing w:before="220"/>
        <w:ind w:firstLine="540"/>
        <w:jc w:val="both"/>
      </w:pPr>
      <w:proofErr w:type="gramStart"/>
      <w:r>
        <w:t xml:space="preserve">Архитектурно-строительное проектирование осуществляется с учетом положений настоящего проекта планировки территории в соответствии с требованиями технических регламентов, </w:t>
      </w:r>
      <w:hyperlink r:id="rId18">
        <w:r>
          <w:rPr>
            <w:color w:val="0000FF"/>
          </w:rPr>
          <w:t>региональных нормативов</w:t>
        </w:r>
      </w:hyperlink>
      <w:r>
        <w:t xml:space="preserve"> градостроительного проектирования "Планировка жилых, общественно-деловых и рекреационных зон населенных пунктов Воронежской области", </w:t>
      </w:r>
      <w:r>
        <w:lastRenderedPageBreak/>
        <w:t xml:space="preserve">утвержденных приказом управления архитектуры и градостроительства Воронежской области от 17 апреля 2008 года N 9-п "Об утверждении регионального норматива градостроительного проектирования" (далее - региональный градостроительный </w:t>
      </w:r>
      <w:hyperlink r:id="rId19">
        <w:r>
          <w:rPr>
            <w:color w:val="0000FF"/>
          </w:rPr>
          <w:t>норматив</w:t>
        </w:r>
      </w:hyperlink>
      <w:r>
        <w:t xml:space="preserve">) и </w:t>
      </w:r>
      <w:hyperlink r:id="rId20">
        <w:r>
          <w:rPr>
            <w:color w:val="0000FF"/>
          </w:rPr>
          <w:t>местного норматива</w:t>
        </w:r>
      </w:hyperlink>
      <w:r>
        <w:t xml:space="preserve"> градостроительного проектирования</w:t>
      </w:r>
      <w:proofErr w:type="gramEnd"/>
      <w:r>
        <w:t xml:space="preserve"> "Планировка жилых, общественно-деловых и рекреационных зон городского округа город Воронеж", утвержденного постановлением администрации городского округа город Воронеж от 26 июля 2010 года N 650 "Об утверждении местного норматива градостроительного проектирования "Планировка жилых, общественно-деловых и рекреационных зон городского округа город Воронеж" (далее - местный градостроительный </w:t>
      </w:r>
      <w:hyperlink r:id="rId21">
        <w:r>
          <w:rPr>
            <w:color w:val="0000FF"/>
          </w:rPr>
          <w:t>норматив</w:t>
        </w:r>
      </w:hyperlink>
      <w:r>
        <w:t>).</w:t>
      </w:r>
    </w:p>
    <w:p w:rsidR="00350D84" w:rsidRDefault="00350D84">
      <w:pPr>
        <w:pStyle w:val="ConsPlusNormal"/>
        <w:jc w:val="center"/>
      </w:pPr>
    </w:p>
    <w:p w:rsidR="00350D84" w:rsidRDefault="00350D84">
      <w:pPr>
        <w:pStyle w:val="ConsPlusNormal"/>
        <w:jc w:val="center"/>
        <w:outlineLvl w:val="2"/>
      </w:pPr>
      <w:r>
        <w:t>II. Современное использование проектируемой территории</w:t>
      </w:r>
    </w:p>
    <w:p w:rsidR="00350D84" w:rsidRDefault="00350D84">
      <w:pPr>
        <w:pStyle w:val="ConsPlusNormal"/>
        <w:jc w:val="center"/>
      </w:pPr>
    </w:p>
    <w:p w:rsidR="00350D84" w:rsidRDefault="00350D84">
      <w:pPr>
        <w:pStyle w:val="ConsPlusNormal"/>
        <w:ind w:firstLine="540"/>
        <w:jc w:val="both"/>
      </w:pPr>
      <w:r>
        <w:t xml:space="preserve">Проектируемая территория квартала площадью 3,3 га расположена в Центральном районе городского округа город Воронеж в границах улиц: </w:t>
      </w:r>
      <w:proofErr w:type="spellStart"/>
      <w:r>
        <w:t>Помяловского</w:t>
      </w:r>
      <w:proofErr w:type="spellEnd"/>
      <w:r>
        <w:t xml:space="preserve">, 20-летия ВЛКСМ, </w:t>
      </w:r>
      <w:proofErr w:type="spellStart"/>
      <w:r>
        <w:t>Эртеля</w:t>
      </w:r>
      <w:proofErr w:type="spellEnd"/>
      <w:r>
        <w:t xml:space="preserve">, </w:t>
      </w:r>
      <w:proofErr w:type="spellStart"/>
      <w:r>
        <w:t>Бучкури</w:t>
      </w:r>
      <w:proofErr w:type="spellEnd"/>
      <w:r>
        <w:t>. Квартал расположен в правобережной исторической части города в зоне жилой застройки. Планируемая территория характеризуется ровным рельефом с уклоном в западную и восточную сторону, с колебанием абсолютных отметок в западной части от 115,09 до 123,45, в восточной части от 115,09 до 123,45.</w:t>
      </w:r>
    </w:p>
    <w:p w:rsidR="00350D84" w:rsidRDefault="00350D84">
      <w:pPr>
        <w:pStyle w:val="ConsPlusNormal"/>
        <w:spacing w:before="220"/>
        <w:ind w:firstLine="540"/>
        <w:jc w:val="both"/>
      </w:pPr>
      <w:r>
        <w:t>Общий характер территории определяется сохранностью значительной части исторически сложившейся планировочной структуры, элементов ландшафта и наличием разнообразной по времени, стилю и масштабу застройки. В настоящее время на территории расположена в основном смешанная жилая застройка этажностью от 1 до 11 этажей. Структура жилищного фонда следующая:</w:t>
      </w:r>
    </w:p>
    <w:p w:rsidR="00350D84" w:rsidRDefault="00350D84">
      <w:pPr>
        <w:pStyle w:val="ConsPlusNormal"/>
        <w:spacing w:before="220"/>
        <w:ind w:firstLine="540"/>
        <w:jc w:val="both"/>
      </w:pPr>
      <w:r>
        <w:t xml:space="preserve">индивидуальная усадебная застройка (1 - 3 </w:t>
      </w:r>
      <w:proofErr w:type="spellStart"/>
      <w:r>
        <w:t>эт</w:t>
      </w:r>
      <w:proofErr w:type="spellEnd"/>
      <w:r>
        <w:t>.) - 78%;</w:t>
      </w:r>
    </w:p>
    <w:p w:rsidR="00350D84" w:rsidRDefault="00350D84">
      <w:pPr>
        <w:pStyle w:val="ConsPlusNormal"/>
        <w:spacing w:before="220"/>
        <w:ind w:firstLine="540"/>
        <w:jc w:val="both"/>
      </w:pPr>
      <w:proofErr w:type="spellStart"/>
      <w:r>
        <w:t>среднеэтажная</w:t>
      </w:r>
      <w:proofErr w:type="spellEnd"/>
      <w:r>
        <w:t xml:space="preserve"> многоквартирная застройка (4 - 6 </w:t>
      </w:r>
      <w:proofErr w:type="spellStart"/>
      <w:r>
        <w:t>эт</w:t>
      </w:r>
      <w:proofErr w:type="spellEnd"/>
      <w:r>
        <w:t>.) - 18%;</w:t>
      </w:r>
    </w:p>
    <w:p w:rsidR="00350D84" w:rsidRDefault="00350D84">
      <w:pPr>
        <w:pStyle w:val="ConsPlusNormal"/>
        <w:spacing w:before="220"/>
        <w:ind w:firstLine="540"/>
        <w:jc w:val="both"/>
      </w:pPr>
      <w:r>
        <w:t xml:space="preserve">многоэтажная многоквартирная застройка (свыше 6 </w:t>
      </w:r>
      <w:proofErr w:type="spellStart"/>
      <w:r>
        <w:t>эт</w:t>
      </w:r>
      <w:proofErr w:type="spellEnd"/>
      <w:r>
        <w:t>.) - 4%.</w:t>
      </w:r>
    </w:p>
    <w:p w:rsidR="00350D84" w:rsidRDefault="00350D84">
      <w:pPr>
        <w:pStyle w:val="ConsPlusNormal"/>
        <w:spacing w:before="220"/>
        <w:ind w:firstLine="540"/>
        <w:jc w:val="both"/>
      </w:pPr>
      <w:r>
        <w:t>Жилищный фонд на данной территории в основном оборудован водопроводом, канализацией, газом, отопление и горячее водоснабжение осуществляется бытовыми газовыми приборами.</w:t>
      </w:r>
    </w:p>
    <w:p w:rsidR="00350D84" w:rsidRDefault="00350D84">
      <w:pPr>
        <w:pStyle w:val="ConsPlusNormal"/>
        <w:spacing w:before="220"/>
        <w:ind w:firstLine="540"/>
        <w:jc w:val="both"/>
      </w:pPr>
      <w:r>
        <w:t xml:space="preserve">На планируемой территории в основном расположены земельные </w:t>
      </w:r>
      <w:proofErr w:type="gramStart"/>
      <w:r>
        <w:t>участки</w:t>
      </w:r>
      <w:proofErr w:type="gramEnd"/>
      <w:r>
        <w:t xml:space="preserve"> предоставленные в частную собственность. Сведения о распределении территории по формам собственности приведены в </w:t>
      </w:r>
      <w:hyperlink w:anchor="P76">
        <w:r>
          <w:rPr>
            <w:color w:val="0000FF"/>
          </w:rPr>
          <w:t>таблице N 1</w:t>
        </w:r>
      </w:hyperlink>
      <w:r>
        <w:t>.</w:t>
      </w:r>
    </w:p>
    <w:p w:rsidR="00350D84" w:rsidRDefault="00350D84">
      <w:pPr>
        <w:pStyle w:val="ConsPlusNormal"/>
        <w:jc w:val="center"/>
      </w:pPr>
    </w:p>
    <w:p w:rsidR="00350D84" w:rsidRDefault="00350D84">
      <w:pPr>
        <w:pStyle w:val="ConsPlusNormal"/>
        <w:jc w:val="right"/>
        <w:outlineLvl w:val="3"/>
      </w:pPr>
      <w:bookmarkStart w:id="3" w:name="P76"/>
      <w:bookmarkEnd w:id="3"/>
      <w:r>
        <w:t>Таблица N 1</w:t>
      </w:r>
    </w:p>
    <w:p w:rsidR="00350D84" w:rsidRDefault="00350D84">
      <w:pPr>
        <w:pStyle w:val="ConsPlusNormal"/>
        <w:jc w:val="center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076"/>
        <w:gridCol w:w="4661"/>
        <w:gridCol w:w="1796"/>
        <w:gridCol w:w="1902"/>
      </w:tblGrid>
      <w:tr w:rsidR="00350D84">
        <w:trPr>
          <w:trHeight w:val="223"/>
        </w:trPr>
        <w:tc>
          <w:tcPr>
            <w:tcW w:w="1098" w:type="dxa"/>
            <w:vMerge w:val="restart"/>
          </w:tcPr>
          <w:p w:rsidR="00350D84" w:rsidRDefault="00350D84">
            <w:pPr>
              <w:pStyle w:val="ConsPlusNonformat"/>
            </w:pPr>
            <w:r>
              <w:t xml:space="preserve">   N   </w:t>
            </w:r>
          </w:p>
          <w:p w:rsidR="00350D84" w:rsidRDefault="00350D84">
            <w:pPr>
              <w:pStyle w:val="ConsPlusNonformat"/>
            </w:pPr>
            <w:r>
              <w:t xml:space="preserve">  </w:t>
            </w:r>
            <w:proofErr w:type="gramStart"/>
            <w:r>
              <w:t>п</w:t>
            </w:r>
            <w:proofErr w:type="gramEnd"/>
            <w:r>
              <w:t xml:space="preserve">/п  </w:t>
            </w:r>
          </w:p>
        </w:tc>
        <w:tc>
          <w:tcPr>
            <w:tcW w:w="4758" w:type="dxa"/>
            <w:vMerge w:val="restart"/>
          </w:tcPr>
          <w:p w:rsidR="00350D84" w:rsidRDefault="00350D84">
            <w:pPr>
              <w:pStyle w:val="ConsPlusNonformat"/>
            </w:pPr>
            <w:r>
              <w:t xml:space="preserve">  Наименование собственности земли   </w:t>
            </w:r>
          </w:p>
        </w:tc>
        <w:tc>
          <w:tcPr>
            <w:tcW w:w="3782" w:type="dxa"/>
            <w:gridSpan w:val="2"/>
          </w:tcPr>
          <w:p w:rsidR="00350D84" w:rsidRDefault="00350D84">
            <w:pPr>
              <w:pStyle w:val="ConsPlusNonformat"/>
            </w:pPr>
            <w:r>
              <w:t xml:space="preserve">     Размер территории      </w:t>
            </w:r>
          </w:p>
        </w:tc>
      </w:tr>
      <w:tr w:rsidR="00350D84">
        <w:tc>
          <w:tcPr>
            <w:tcW w:w="0" w:type="auto"/>
            <w:vMerge/>
            <w:tcBorders>
              <w:top w:val="nil"/>
            </w:tcBorders>
          </w:tcPr>
          <w:p w:rsidR="00350D84" w:rsidRDefault="00350D84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350D84" w:rsidRDefault="00350D84">
            <w:pPr>
              <w:pStyle w:val="ConsPlusNormal"/>
            </w:pPr>
          </w:p>
        </w:tc>
        <w:tc>
          <w:tcPr>
            <w:tcW w:w="1830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     </w:t>
            </w:r>
            <w:proofErr w:type="gramStart"/>
            <w:r>
              <w:t>га</w:t>
            </w:r>
            <w:proofErr w:type="gramEnd"/>
            <w:r>
              <w:t xml:space="preserve">      </w:t>
            </w:r>
          </w:p>
        </w:tc>
        <w:tc>
          <w:tcPr>
            <w:tcW w:w="1952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      %       </w:t>
            </w:r>
          </w:p>
        </w:tc>
      </w:tr>
      <w:tr w:rsidR="00350D84">
        <w:trPr>
          <w:trHeight w:val="223"/>
        </w:trPr>
        <w:tc>
          <w:tcPr>
            <w:tcW w:w="1098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   1   </w:t>
            </w:r>
          </w:p>
        </w:tc>
        <w:tc>
          <w:tcPr>
            <w:tcW w:w="4758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Земельные участки </w:t>
            </w:r>
            <w:proofErr w:type="gramStart"/>
            <w:r>
              <w:t>федеральной</w:t>
            </w:r>
            <w:proofErr w:type="gramEnd"/>
            <w:r>
              <w:t xml:space="preserve">        </w:t>
            </w:r>
          </w:p>
          <w:p w:rsidR="00350D84" w:rsidRDefault="00350D84">
            <w:pPr>
              <w:pStyle w:val="ConsPlusNonformat"/>
            </w:pPr>
            <w:r>
              <w:t xml:space="preserve">собственности                        </w:t>
            </w:r>
          </w:p>
        </w:tc>
        <w:tc>
          <w:tcPr>
            <w:tcW w:w="1830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      -      </w:t>
            </w:r>
          </w:p>
        </w:tc>
        <w:tc>
          <w:tcPr>
            <w:tcW w:w="1952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      -       </w:t>
            </w:r>
          </w:p>
        </w:tc>
      </w:tr>
      <w:tr w:rsidR="00350D84">
        <w:trPr>
          <w:trHeight w:val="223"/>
        </w:trPr>
        <w:tc>
          <w:tcPr>
            <w:tcW w:w="1098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   2   </w:t>
            </w:r>
          </w:p>
        </w:tc>
        <w:tc>
          <w:tcPr>
            <w:tcW w:w="4758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Земельные участки в собственности    </w:t>
            </w:r>
          </w:p>
          <w:p w:rsidR="00350D84" w:rsidRDefault="00350D84">
            <w:pPr>
              <w:pStyle w:val="ConsPlusNonformat"/>
            </w:pPr>
            <w:r>
              <w:t xml:space="preserve">субъекта федерации                   </w:t>
            </w:r>
          </w:p>
        </w:tc>
        <w:tc>
          <w:tcPr>
            <w:tcW w:w="1830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      -      </w:t>
            </w:r>
          </w:p>
        </w:tc>
        <w:tc>
          <w:tcPr>
            <w:tcW w:w="1952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      -       </w:t>
            </w:r>
          </w:p>
        </w:tc>
      </w:tr>
      <w:tr w:rsidR="00350D84">
        <w:trPr>
          <w:trHeight w:val="223"/>
        </w:trPr>
        <w:tc>
          <w:tcPr>
            <w:tcW w:w="1098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   3   </w:t>
            </w:r>
          </w:p>
        </w:tc>
        <w:tc>
          <w:tcPr>
            <w:tcW w:w="4758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Земельные участки </w:t>
            </w:r>
            <w:proofErr w:type="gramStart"/>
            <w:r>
              <w:t>муниципальной</w:t>
            </w:r>
            <w:proofErr w:type="gramEnd"/>
            <w:r>
              <w:t xml:space="preserve">      </w:t>
            </w:r>
          </w:p>
          <w:p w:rsidR="00350D84" w:rsidRDefault="00350D84">
            <w:pPr>
              <w:pStyle w:val="ConsPlusNonformat"/>
            </w:pPr>
            <w:r>
              <w:t xml:space="preserve">собственности                        </w:t>
            </w:r>
          </w:p>
        </w:tc>
        <w:tc>
          <w:tcPr>
            <w:tcW w:w="1830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      -      </w:t>
            </w:r>
          </w:p>
        </w:tc>
        <w:tc>
          <w:tcPr>
            <w:tcW w:w="1952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</w:p>
          <w:p w:rsidR="00350D84" w:rsidRDefault="00350D84">
            <w:pPr>
              <w:pStyle w:val="ConsPlusNonformat"/>
            </w:pPr>
            <w:r>
              <w:t xml:space="preserve">      -       </w:t>
            </w:r>
          </w:p>
        </w:tc>
      </w:tr>
      <w:tr w:rsidR="00350D84">
        <w:trPr>
          <w:trHeight w:val="223"/>
        </w:trPr>
        <w:tc>
          <w:tcPr>
            <w:tcW w:w="1098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</w:p>
        </w:tc>
        <w:tc>
          <w:tcPr>
            <w:tcW w:w="4758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Земельные участки в </w:t>
            </w:r>
            <w:proofErr w:type="gramStart"/>
            <w:r>
              <w:t>частной</w:t>
            </w:r>
            <w:proofErr w:type="gramEnd"/>
            <w:r>
              <w:t xml:space="preserve">          </w:t>
            </w:r>
          </w:p>
          <w:p w:rsidR="00350D84" w:rsidRDefault="00350D84">
            <w:pPr>
              <w:pStyle w:val="ConsPlusNonformat"/>
            </w:pPr>
            <w:r>
              <w:t xml:space="preserve">собственности                        </w:t>
            </w:r>
          </w:p>
        </w:tc>
        <w:tc>
          <w:tcPr>
            <w:tcW w:w="1830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     1,7     </w:t>
            </w:r>
          </w:p>
        </w:tc>
        <w:tc>
          <w:tcPr>
            <w:tcW w:w="1952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      51      </w:t>
            </w:r>
          </w:p>
        </w:tc>
      </w:tr>
      <w:tr w:rsidR="00350D84">
        <w:trPr>
          <w:trHeight w:val="223"/>
        </w:trPr>
        <w:tc>
          <w:tcPr>
            <w:tcW w:w="1098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   4   </w:t>
            </w:r>
          </w:p>
        </w:tc>
        <w:tc>
          <w:tcPr>
            <w:tcW w:w="4758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Земли, государственная собственность </w:t>
            </w:r>
          </w:p>
          <w:p w:rsidR="00350D84" w:rsidRDefault="00350D84">
            <w:pPr>
              <w:pStyle w:val="ConsPlusNonformat"/>
            </w:pPr>
            <w:r>
              <w:t xml:space="preserve">на которые не разграничена           </w:t>
            </w:r>
          </w:p>
        </w:tc>
        <w:tc>
          <w:tcPr>
            <w:tcW w:w="1830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     1,6     </w:t>
            </w:r>
          </w:p>
        </w:tc>
        <w:tc>
          <w:tcPr>
            <w:tcW w:w="1952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      49      </w:t>
            </w:r>
          </w:p>
        </w:tc>
      </w:tr>
      <w:tr w:rsidR="00350D84">
        <w:trPr>
          <w:trHeight w:val="223"/>
        </w:trPr>
        <w:tc>
          <w:tcPr>
            <w:tcW w:w="1098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</w:p>
        </w:tc>
        <w:tc>
          <w:tcPr>
            <w:tcW w:w="4758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В том числе земельные участки,       </w:t>
            </w:r>
          </w:p>
          <w:p w:rsidR="00350D84" w:rsidRDefault="00350D84">
            <w:pPr>
              <w:pStyle w:val="ConsPlusNonformat"/>
            </w:pPr>
            <w:proofErr w:type="gramStart"/>
            <w:r>
              <w:t>предоставленные</w:t>
            </w:r>
            <w:proofErr w:type="gramEnd"/>
            <w:r>
              <w:t xml:space="preserve"> в аренду             </w:t>
            </w:r>
          </w:p>
        </w:tc>
        <w:tc>
          <w:tcPr>
            <w:tcW w:w="1830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   0,0023    </w:t>
            </w:r>
          </w:p>
        </w:tc>
        <w:tc>
          <w:tcPr>
            <w:tcW w:w="1952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      -       </w:t>
            </w:r>
          </w:p>
        </w:tc>
      </w:tr>
      <w:tr w:rsidR="00350D84">
        <w:trPr>
          <w:trHeight w:val="223"/>
        </w:trPr>
        <w:tc>
          <w:tcPr>
            <w:tcW w:w="1098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   5   </w:t>
            </w:r>
          </w:p>
        </w:tc>
        <w:tc>
          <w:tcPr>
            <w:tcW w:w="4758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Всего                                </w:t>
            </w:r>
          </w:p>
        </w:tc>
        <w:tc>
          <w:tcPr>
            <w:tcW w:w="1830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     3,3     </w:t>
            </w:r>
          </w:p>
        </w:tc>
        <w:tc>
          <w:tcPr>
            <w:tcW w:w="1952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     100      </w:t>
            </w:r>
          </w:p>
        </w:tc>
      </w:tr>
    </w:tbl>
    <w:p w:rsidR="00350D84" w:rsidRDefault="00350D84">
      <w:pPr>
        <w:pStyle w:val="ConsPlusNormal"/>
        <w:jc w:val="center"/>
      </w:pPr>
    </w:p>
    <w:p w:rsidR="00350D84" w:rsidRDefault="00350D84">
      <w:pPr>
        <w:pStyle w:val="ConsPlusNormal"/>
        <w:ind w:firstLine="540"/>
        <w:jc w:val="both"/>
      </w:pPr>
      <w:r>
        <w:t>Транспортная связь с городским центром осуществляется по улицам 20-летия ВЛКСМ и ул. Степана Разина и далее по магистральной улице центра - проспекту Революции.</w:t>
      </w:r>
    </w:p>
    <w:p w:rsidR="00350D84" w:rsidRDefault="00350D84">
      <w:pPr>
        <w:pStyle w:val="ConsPlusNormal"/>
        <w:spacing w:before="220"/>
        <w:ind w:firstLine="540"/>
        <w:jc w:val="both"/>
      </w:pPr>
      <w:r>
        <w:t>Планируемая территория обеспечена объектами соцкультбыта в пешеходной доступности, расположенными на прилегающих территориях микрорайона.</w:t>
      </w:r>
    </w:p>
    <w:p w:rsidR="00350D84" w:rsidRDefault="00350D84">
      <w:pPr>
        <w:pStyle w:val="ConsPlusNormal"/>
        <w:spacing w:before="220"/>
        <w:ind w:firstLine="540"/>
        <w:jc w:val="both"/>
      </w:pPr>
      <w:r>
        <w:t>Инженерное обеспечение существующих объектов осуществляется от магистральных сетей инженерных коммуникаций, проходящих по ул. 20-летия ВЛКСМ.</w:t>
      </w:r>
    </w:p>
    <w:p w:rsidR="00350D84" w:rsidRDefault="00350D84">
      <w:pPr>
        <w:pStyle w:val="ConsPlusNormal"/>
        <w:spacing w:before="220"/>
        <w:ind w:firstLine="540"/>
        <w:jc w:val="both"/>
      </w:pPr>
      <w:r>
        <w:t>Благоустройство существующих территорий представлено озелененными территориями дворов, дорогами и проездами, требующими капитального ремонта и модернизации исходя из современных потребностей населения.</w:t>
      </w:r>
    </w:p>
    <w:p w:rsidR="00350D84" w:rsidRDefault="00350D84">
      <w:pPr>
        <w:pStyle w:val="ConsPlusNormal"/>
      </w:pPr>
    </w:p>
    <w:p w:rsidR="00350D84" w:rsidRDefault="00350D84">
      <w:pPr>
        <w:pStyle w:val="ConsPlusNormal"/>
        <w:jc w:val="center"/>
        <w:outlineLvl w:val="2"/>
      </w:pPr>
      <w:r>
        <w:t>III. Основные направления развития</w:t>
      </w:r>
    </w:p>
    <w:p w:rsidR="00350D84" w:rsidRDefault="00350D84">
      <w:pPr>
        <w:pStyle w:val="ConsPlusNormal"/>
        <w:jc w:val="center"/>
      </w:pPr>
      <w:r>
        <w:t>архитектурно-планировочной и функционально-пространственной</w:t>
      </w:r>
    </w:p>
    <w:p w:rsidR="00350D84" w:rsidRDefault="00350D84">
      <w:pPr>
        <w:pStyle w:val="ConsPlusNormal"/>
        <w:jc w:val="center"/>
      </w:pPr>
      <w:r>
        <w:t>структуры территории</w:t>
      </w:r>
    </w:p>
    <w:p w:rsidR="00350D84" w:rsidRDefault="00350D84">
      <w:pPr>
        <w:pStyle w:val="ConsPlusNormal"/>
      </w:pPr>
    </w:p>
    <w:p w:rsidR="00350D84" w:rsidRDefault="00350D84">
      <w:pPr>
        <w:pStyle w:val="ConsPlusNormal"/>
        <w:ind w:firstLine="540"/>
        <w:jc w:val="both"/>
      </w:pPr>
      <w:r>
        <w:t>Архитектурно-</w:t>
      </w:r>
      <w:proofErr w:type="gramStart"/>
      <w:r>
        <w:t>планировочное решение</w:t>
      </w:r>
      <w:proofErr w:type="gramEnd"/>
      <w:r>
        <w:t xml:space="preserve"> и функционально-пространственное зонирование территории разработано с учетом сложившейся градостроительной ситуации, наличия существующей застройки, инженерных коммуникаций, естественного ландшафта.</w:t>
      </w:r>
    </w:p>
    <w:p w:rsidR="00350D84" w:rsidRDefault="00350D84">
      <w:pPr>
        <w:pStyle w:val="ConsPlusNormal"/>
        <w:spacing w:before="220"/>
        <w:ind w:firstLine="540"/>
        <w:jc w:val="both"/>
      </w:pPr>
      <w:r>
        <w:t xml:space="preserve">Основные решения по развитию территории приняты с учетом установленных </w:t>
      </w:r>
      <w:hyperlink r:id="rId22">
        <w:r>
          <w:rPr>
            <w:color w:val="0000FF"/>
          </w:rPr>
          <w:t>правилами</w:t>
        </w:r>
      </w:hyperlink>
      <w:r>
        <w:t xml:space="preserve"> землепользования и застройки ограничений использования земельных участков и объектов капитального строительства, а именно:</w:t>
      </w:r>
    </w:p>
    <w:p w:rsidR="00350D84" w:rsidRDefault="00350D84">
      <w:pPr>
        <w:pStyle w:val="ConsPlusNormal"/>
        <w:spacing w:before="220"/>
        <w:ind w:firstLine="540"/>
        <w:jc w:val="both"/>
      </w:pPr>
      <w:r>
        <w:t xml:space="preserve">- </w:t>
      </w:r>
      <w:proofErr w:type="spellStart"/>
      <w:r>
        <w:t>водоохранной</w:t>
      </w:r>
      <w:proofErr w:type="spellEnd"/>
      <w:r>
        <w:t xml:space="preserve"> зоны водохранилища;</w:t>
      </w:r>
    </w:p>
    <w:p w:rsidR="00350D84" w:rsidRDefault="00350D84">
      <w:pPr>
        <w:pStyle w:val="ConsPlusNormal"/>
        <w:spacing w:before="220"/>
        <w:ind w:firstLine="540"/>
        <w:jc w:val="both"/>
      </w:pPr>
      <w:r>
        <w:t>- зоны воздушных подходов аэродромов;</w:t>
      </w:r>
    </w:p>
    <w:p w:rsidR="00350D84" w:rsidRDefault="00350D84">
      <w:pPr>
        <w:pStyle w:val="ConsPlusNormal"/>
        <w:spacing w:before="220"/>
        <w:ind w:firstLine="540"/>
        <w:jc w:val="both"/>
      </w:pPr>
      <w:r>
        <w:t>- границы исторической территории.</w:t>
      </w:r>
    </w:p>
    <w:p w:rsidR="00350D84" w:rsidRDefault="00350D84">
      <w:pPr>
        <w:pStyle w:val="ConsPlusNormal"/>
        <w:spacing w:before="220"/>
        <w:ind w:firstLine="540"/>
        <w:jc w:val="both"/>
      </w:pPr>
      <w:r>
        <w:t>С целью повышения инвестиционной привлекательности территории, проектом планировки предусмотрено строительство современного жилья с полной заменой коммуникаций и благоустройством территории.</w:t>
      </w:r>
    </w:p>
    <w:p w:rsidR="00350D84" w:rsidRDefault="00350D84">
      <w:pPr>
        <w:pStyle w:val="ConsPlusNormal"/>
        <w:spacing w:before="220"/>
        <w:ind w:firstLine="540"/>
        <w:jc w:val="both"/>
      </w:pPr>
      <w:r>
        <w:t>Структуру проектируемой территории жилого квартала составят: зона существующей смешанной жилой застройки, зона планируемого размещения многоэтажной жилой застройки, зона существующих зеленых насаждений.</w:t>
      </w:r>
    </w:p>
    <w:p w:rsidR="00350D84" w:rsidRDefault="00350D84">
      <w:pPr>
        <w:pStyle w:val="ConsPlusNormal"/>
        <w:spacing w:before="220"/>
        <w:ind w:firstLine="540"/>
        <w:jc w:val="both"/>
      </w:pPr>
      <w:r>
        <w:t xml:space="preserve">- Зоны существующей смешанной жилой застройки включает в себя: участки площадью 21076 кв. м, на которых расположены индивидуальные, </w:t>
      </w:r>
      <w:proofErr w:type="spellStart"/>
      <w:r>
        <w:t>среднеэтажные</w:t>
      </w:r>
      <w:proofErr w:type="spellEnd"/>
      <w:r>
        <w:t xml:space="preserve"> и многоэтажные жилые дома общей площадью - 31350 кв. м.</w:t>
      </w:r>
    </w:p>
    <w:p w:rsidR="00350D84" w:rsidRDefault="00350D84">
      <w:pPr>
        <w:pStyle w:val="ConsPlusNormal"/>
        <w:spacing w:before="220"/>
        <w:ind w:firstLine="540"/>
        <w:jc w:val="both"/>
      </w:pPr>
      <w:r>
        <w:t xml:space="preserve">- Зона планируемого размещения многоэтажной жилой застройки включает в себя земельный участок площадью 1270 кв. м по ул. </w:t>
      </w:r>
      <w:proofErr w:type="spellStart"/>
      <w:r>
        <w:t>Помяловского</w:t>
      </w:r>
      <w:proofErr w:type="spellEnd"/>
      <w:r>
        <w:t>, 38, предоставленный в собственность ЗАО "ВМУ-2".</w:t>
      </w:r>
    </w:p>
    <w:p w:rsidR="00350D84" w:rsidRDefault="00350D84">
      <w:pPr>
        <w:pStyle w:val="ConsPlusNormal"/>
        <w:spacing w:before="220"/>
        <w:ind w:firstLine="540"/>
        <w:jc w:val="both"/>
      </w:pPr>
      <w:r>
        <w:t xml:space="preserve">Генеральным </w:t>
      </w:r>
      <w:hyperlink r:id="rId23">
        <w:r>
          <w:rPr>
            <w:color w:val="0000FF"/>
          </w:rPr>
          <w:t>планом</w:t>
        </w:r>
      </w:hyperlink>
      <w:r>
        <w:t xml:space="preserve"> городского округа город Воронеж установлена максимальная этажность на данной территории - 7 этажей. Но учитывая условия реконструкции, а также необходимость создания единого жилого комплекса с существующим 11-этажным многоквартирным домом, потребность выравнивания жилой застройки по высоте и габаритам, </w:t>
      </w:r>
      <w:r>
        <w:lastRenderedPageBreak/>
        <w:t>проектом планировки предлагается строительство 10-этажного многоквартирного дома с отклонениями от предельных параметров застройки по этажности. В условиях реконструкции существующей застройки плотность застройки допускается повышать, но не более чем на 30% при соблюдении санитарно-гигиенических и противопожарных норм.</w:t>
      </w:r>
    </w:p>
    <w:p w:rsidR="00350D84" w:rsidRDefault="00350D84">
      <w:pPr>
        <w:pStyle w:val="ConsPlusNormal"/>
        <w:spacing w:before="220"/>
        <w:ind w:firstLine="540"/>
        <w:jc w:val="both"/>
      </w:pPr>
      <w:proofErr w:type="gramStart"/>
      <w:r>
        <w:t>На земельном участке площадью 1270 кв. м возможно размещение односекционного многоэтажного многоквартирного дома этажность 10 этажей, площадью застройки 413 кв. м. При максимальной плотности застройки 32,5 тыс. кв. м/га (25 тыс. кв. м/га + 30%), общая площадь жилой застройки (фонд) нового строительства составит 4127,5 кв. м, общая площадь квартир составит 3095,6 кв. м, с учетом жилищной обеспеченности 30 кв</w:t>
      </w:r>
      <w:proofErr w:type="gramEnd"/>
      <w:r>
        <w:t xml:space="preserve">. </w:t>
      </w:r>
      <w:proofErr w:type="gramStart"/>
      <w:r>
        <w:t>м</w:t>
      </w:r>
      <w:proofErr w:type="gramEnd"/>
      <w:r>
        <w:t>/чел, население нового жилого фонда составит - 100 человек, количество квартир - 48. На первом этаже планируется размещение помещений общественного назначения общей площадью 310 кв. м. Показатели по зданию приняты из укрупненных расчетов. Данные значения будут скорректированы при разработке проекта.</w:t>
      </w:r>
    </w:p>
    <w:p w:rsidR="00350D84" w:rsidRDefault="00350D84">
      <w:pPr>
        <w:pStyle w:val="ConsPlusNormal"/>
        <w:spacing w:before="220"/>
        <w:ind w:firstLine="540"/>
        <w:jc w:val="both"/>
      </w:pPr>
      <w:r>
        <w:t xml:space="preserve">- Зона существующих зеленых насаждений включает в себя озелененные территории вдоль дорог. Развитие системы озеленения предусматривается за счет качественного преобразования существующих озелененных территорий без значительного изменения их площадей. Реконструкция зеленых </w:t>
      </w:r>
      <w:proofErr w:type="gramStart"/>
      <w:r>
        <w:t>насаждений</w:t>
      </w:r>
      <w:proofErr w:type="gramEnd"/>
      <w:r>
        <w:t xml:space="preserve"> прежде всего включает ландшафтную организацию существующих посадок, включая санитарные рубки и рубки ухода, улучшение почвенно-грунтовых условий, устройство цветников, формирование декоративных древесно-кустарниковых групп. Проектом планировки предлагается благоустроить бульвар по ул. </w:t>
      </w:r>
      <w:proofErr w:type="spellStart"/>
      <w:r>
        <w:t>Помяловского</w:t>
      </w:r>
      <w:proofErr w:type="spellEnd"/>
      <w:r>
        <w:t xml:space="preserve"> с размещением площадки для отдыха детского и взрослого населения.</w:t>
      </w:r>
    </w:p>
    <w:p w:rsidR="00350D84" w:rsidRDefault="00350D84">
      <w:pPr>
        <w:pStyle w:val="ConsPlusNormal"/>
        <w:ind w:left="540"/>
        <w:jc w:val="both"/>
      </w:pPr>
    </w:p>
    <w:p w:rsidR="00350D84" w:rsidRDefault="00350D84">
      <w:pPr>
        <w:pStyle w:val="ConsPlusNormal"/>
        <w:jc w:val="center"/>
        <w:outlineLvl w:val="2"/>
      </w:pPr>
      <w:r>
        <w:t>IV. Основные направления инженерной подготовки территории</w:t>
      </w:r>
    </w:p>
    <w:p w:rsidR="00350D84" w:rsidRDefault="00350D84">
      <w:pPr>
        <w:pStyle w:val="ConsPlusNormal"/>
        <w:jc w:val="center"/>
      </w:pPr>
    </w:p>
    <w:p w:rsidR="00350D84" w:rsidRDefault="00350D84">
      <w:pPr>
        <w:pStyle w:val="ConsPlusNormal"/>
        <w:ind w:firstLine="540"/>
        <w:jc w:val="both"/>
      </w:pPr>
      <w:r>
        <w:t>Рельеф на территории квартала спокойный, с уклоном в восточную и западную стороны. Организация рельефа территории осуществляется с учетом существующих инженерных сетей, естественного отвода поверхностных вод и минимального объема земляных работ. Отвод воды осуществляется по поверхности в ближайшую сеть муниципальной ливневой канализации D = 900 мм по ул. 20-летия ВЛКСМ.</w:t>
      </w:r>
    </w:p>
    <w:p w:rsidR="00350D84" w:rsidRDefault="00350D84">
      <w:pPr>
        <w:pStyle w:val="ConsPlusNormal"/>
        <w:spacing w:before="220"/>
        <w:ind w:firstLine="540"/>
        <w:jc w:val="both"/>
      </w:pPr>
      <w:r>
        <w:t xml:space="preserve">Схема вертикальной планировки осуществлена методом отметок, которые наносятся на геодезическую подоснову с показанными на ней улицами, проездами, зданиями и площадками. При составлении схемы вертикальной планировки определяются отметки существующего рельефа и проектные отметки в точках пересечения осей улиц и в местах резкого изменения рельефа, закладываются проектные продольные уклоны. Вертикальной планировкой участка определены уклоны по улицам: </w:t>
      </w:r>
      <w:proofErr w:type="spellStart"/>
      <w:r>
        <w:t>Помяловского</w:t>
      </w:r>
      <w:proofErr w:type="spellEnd"/>
      <w:r>
        <w:t xml:space="preserve">, 20-летия ВЛКСМ, </w:t>
      </w:r>
      <w:proofErr w:type="spellStart"/>
      <w:r>
        <w:t>Эртеля</w:t>
      </w:r>
      <w:proofErr w:type="spellEnd"/>
      <w:r>
        <w:t xml:space="preserve">, </w:t>
      </w:r>
      <w:proofErr w:type="spellStart"/>
      <w:r>
        <w:t>Бучкури</w:t>
      </w:r>
      <w:proofErr w:type="spellEnd"/>
      <w:r>
        <w:t xml:space="preserve">, планируемые отметки максимально приближены </w:t>
      </w:r>
      <w:proofErr w:type="gramStart"/>
      <w:r>
        <w:t>к</w:t>
      </w:r>
      <w:proofErr w:type="gramEnd"/>
      <w:r>
        <w:t xml:space="preserve"> существующим. Согласно СП 42.13330.2011 величина уклонов в пределах допустимых:</w:t>
      </w:r>
    </w:p>
    <w:p w:rsidR="00350D84" w:rsidRDefault="00350D84">
      <w:pPr>
        <w:pStyle w:val="ConsPlusNormal"/>
        <w:spacing w:before="220"/>
        <w:ind w:firstLine="540"/>
        <w:jc w:val="both"/>
      </w:pPr>
      <w:r>
        <w:t xml:space="preserve">- ул. </w:t>
      </w:r>
      <w:proofErr w:type="spellStart"/>
      <w:r>
        <w:t>Помяловского</w:t>
      </w:r>
      <w:proofErr w:type="spellEnd"/>
      <w:r>
        <w:t xml:space="preserve"> от 4% до 54%;</w:t>
      </w:r>
    </w:p>
    <w:p w:rsidR="00350D84" w:rsidRDefault="00350D84">
      <w:pPr>
        <w:pStyle w:val="ConsPlusNormal"/>
        <w:spacing w:before="220"/>
        <w:ind w:firstLine="540"/>
        <w:jc w:val="both"/>
      </w:pPr>
      <w:r>
        <w:t xml:space="preserve">- ул. </w:t>
      </w:r>
      <w:proofErr w:type="spellStart"/>
      <w:r>
        <w:t>Эртеля</w:t>
      </w:r>
      <w:proofErr w:type="spellEnd"/>
      <w:r>
        <w:t xml:space="preserve"> от 19% до 76%;</w:t>
      </w:r>
    </w:p>
    <w:p w:rsidR="00350D84" w:rsidRDefault="00350D84">
      <w:pPr>
        <w:pStyle w:val="ConsPlusNormal"/>
        <w:spacing w:before="220"/>
        <w:ind w:firstLine="540"/>
        <w:jc w:val="both"/>
      </w:pPr>
      <w:r>
        <w:t>- ул. 20-летия ВЛКСМ 21%.</w:t>
      </w:r>
    </w:p>
    <w:p w:rsidR="00350D84" w:rsidRDefault="00350D84">
      <w:pPr>
        <w:pStyle w:val="ConsPlusNormal"/>
        <w:spacing w:before="220"/>
        <w:ind w:firstLine="540"/>
        <w:jc w:val="both"/>
      </w:pPr>
      <w:r>
        <w:t>Планируемая территория не требует специальной инженерной подготовки и имеет благоприятные условия для строительства.</w:t>
      </w:r>
    </w:p>
    <w:p w:rsidR="00350D84" w:rsidRDefault="00350D84">
      <w:pPr>
        <w:pStyle w:val="ConsPlusNormal"/>
        <w:jc w:val="center"/>
      </w:pPr>
    </w:p>
    <w:p w:rsidR="00350D84" w:rsidRDefault="00350D84">
      <w:pPr>
        <w:pStyle w:val="ConsPlusNormal"/>
        <w:jc w:val="center"/>
        <w:outlineLvl w:val="2"/>
      </w:pPr>
      <w:r>
        <w:t>V. Основные направления развития</w:t>
      </w:r>
    </w:p>
    <w:p w:rsidR="00350D84" w:rsidRDefault="00350D84">
      <w:pPr>
        <w:pStyle w:val="ConsPlusNormal"/>
        <w:jc w:val="center"/>
      </w:pPr>
      <w:r>
        <w:t>инженерно-технического обеспечения территории</w:t>
      </w:r>
    </w:p>
    <w:p w:rsidR="00350D84" w:rsidRDefault="00350D84">
      <w:pPr>
        <w:pStyle w:val="ConsPlusNormal"/>
      </w:pPr>
    </w:p>
    <w:p w:rsidR="00350D84" w:rsidRDefault="00350D84">
      <w:pPr>
        <w:pStyle w:val="ConsPlusNormal"/>
        <w:ind w:firstLine="540"/>
        <w:jc w:val="both"/>
      </w:pPr>
      <w:r>
        <w:t xml:space="preserve">Решения по развитию инженерной инфраструктуры в границах проекта планировки территории приняты с учетом общей схемы развития объектов инженерной инфраструктуры, </w:t>
      </w:r>
      <w:r>
        <w:lastRenderedPageBreak/>
        <w:t xml:space="preserve">утвержденной в составе Генерального </w:t>
      </w:r>
      <w:hyperlink r:id="rId24">
        <w:r>
          <w:rPr>
            <w:color w:val="0000FF"/>
          </w:rPr>
          <w:t>плана</w:t>
        </w:r>
      </w:hyperlink>
      <w:r>
        <w:t>. Границами технических зон инженерных коммуникаций являются красные линии улично-дорожной сети.</w:t>
      </w:r>
    </w:p>
    <w:p w:rsidR="00350D84" w:rsidRDefault="00350D84">
      <w:pPr>
        <w:pStyle w:val="ConsPlusNormal"/>
        <w:jc w:val="center"/>
      </w:pPr>
    </w:p>
    <w:p w:rsidR="00350D84" w:rsidRDefault="00350D84">
      <w:pPr>
        <w:pStyle w:val="ConsPlusNormal"/>
        <w:jc w:val="center"/>
        <w:outlineLvl w:val="3"/>
      </w:pPr>
      <w:r>
        <w:t>Водоснабжение</w:t>
      </w:r>
    </w:p>
    <w:p w:rsidR="00350D84" w:rsidRDefault="00350D84">
      <w:pPr>
        <w:pStyle w:val="ConsPlusNormal"/>
        <w:jc w:val="center"/>
      </w:pPr>
    </w:p>
    <w:p w:rsidR="00350D84" w:rsidRDefault="00350D84">
      <w:pPr>
        <w:pStyle w:val="ConsPlusNormal"/>
        <w:ind w:firstLine="540"/>
        <w:jc w:val="both"/>
      </w:pPr>
      <w:r>
        <w:t>На новое строительство расход воды составляет 43,2 куб. м в сутки. Водоснабжение существующей и проектируемой застройки предусматривает централизованную кольцевую систему хозяйственно-противопожарного водоснабжения и осуществляется от существующих городских сетей, проходящих в границах проектируемой территории вдоль улицы 20-летия ВЛКСМ (D = 300).</w:t>
      </w:r>
    </w:p>
    <w:p w:rsidR="00350D84" w:rsidRDefault="00350D84">
      <w:pPr>
        <w:pStyle w:val="ConsPlusNormal"/>
        <w:jc w:val="center"/>
      </w:pPr>
    </w:p>
    <w:p w:rsidR="00350D84" w:rsidRDefault="00350D84">
      <w:pPr>
        <w:pStyle w:val="ConsPlusNormal"/>
        <w:jc w:val="center"/>
        <w:outlineLvl w:val="3"/>
      </w:pPr>
      <w:r>
        <w:t>Водоотведение</w:t>
      </w:r>
    </w:p>
    <w:p w:rsidR="00350D84" w:rsidRDefault="00350D84">
      <w:pPr>
        <w:pStyle w:val="ConsPlusNormal"/>
        <w:jc w:val="center"/>
      </w:pPr>
    </w:p>
    <w:p w:rsidR="00350D84" w:rsidRDefault="00350D84">
      <w:pPr>
        <w:pStyle w:val="ConsPlusNormal"/>
        <w:ind w:firstLine="540"/>
        <w:jc w:val="both"/>
      </w:pPr>
      <w:proofErr w:type="gramStart"/>
      <w:r>
        <w:t xml:space="preserve">Отвод сточных вод жилых зданий существующих и планируемых в границах проектируемой территории осуществляется в существующие сети канализации, проходящей по ул. 20-летия ВЛКСМ (D = 200) и далее в главный коллектор 2000 мм с использованием станций перекачки (КНС), собирающих стоки самостоятельных бассейнов </w:t>
      </w:r>
      <w:proofErr w:type="spellStart"/>
      <w:r>
        <w:t>канализования</w:t>
      </w:r>
      <w:proofErr w:type="spellEnd"/>
      <w:r>
        <w:t>, с отведением стоков на правобережные очистные сооружения, где проводится полная механическая и биологическая очистка.</w:t>
      </w:r>
      <w:proofErr w:type="gramEnd"/>
      <w:r>
        <w:t xml:space="preserve"> Сброс очищенных стоков осуществляется в р. Дон.</w:t>
      </w:r>
    </w:p>
    <w:p w:rsidR="00350D84" w:rsidRDefault="00350D84">
      <w:pPr>
        <w:pStyle w:val="ConsPlusNormal"/>
        <w:jc w:val="center"/>
      </w:pPr>
    </w:p>
    <w:p w:rsidR="00350D84" w:rsidRDefault="00350D84">
      <w:pPr>
        <w:pStyle w:val="ConsPlusNormal"/>
        <w:jc w:val="center"/>
        <w:outlineLvl w:val="3"/>
      </w:pPr>
      <w:r>
        <w:t>Электроснабжение</w:t>
      </w:r>
    </w:p>
    <w:p w:rsidR="00350D84" w:rsidRDefault="00350D84">
      <w:pPr>
        <w:pStyle w:val="ConsPlusNormal"/>
        <w:ind w:firstLine="540"/>
        <w:jc w:val="both"/>
      </w:pPr>
    </w:p>
    <w:p w:rsidR="00350D84" w:rsidRDefault="00350D84">
      <w:pPr>
        <w:pStyle w:val="ConsPlusNormal"/>
        <w:ind w:firstLine="540"/>
        <w:jc w:val="both"/>
      </w:pPr>
      <w:r>
        <w:t xml:space="preserve">Источником электроснабжения существующих и планируемых объектов в границах планируемой территории является понизительная подстанция N 2 110/10 </w:t>
      </w:r>
      <w:proofErr w:type="spellStart"/>
      <w:r>
        <w:t>кВ.</w:t>
      </w:r>
      <w:proofErr w:type="spellEnd"/>
      <w:r>
        <w:t xml:space="preserve"> Расчет электрических нагрузок на новое строительство проведен в соответствии с нормативными требованиями и составляет 140 </w:t>
      </w:r>
      <w:proofErr w:type="spellStart"/>
      <w:r>
        <w:t>кВ.</w:t>
      </w:r>
      <w:proofErr w:type="spellEnd"/>
      <w:r>
        <w:t xml:space="preserve"> Техническая возможность подключения объекта к электрическим сетям ОАО "ВСК" имеется.</w:t>
      </w:r>
    </w:p>
    <w:p w:rsidR="00350D84" w:rsidRDefault="00350D84">
      <w:pPr>
        <w:pStyle w:val="ConsPlusNormal"/>
        <w:jc w:val="center"/>
      </w:pPr>
    </w:p>
    <w:p w:rsidR="00350D84" w:rsidRDefault="00350D84">
      <w:pPr>
        <w:pStyle w:val="ConsPlusNormal"/>
        <w:jc w:val="center"/>
        <w:outlineLvl w:val="3"/>
      </w:pPr>
      <w:r>
        <w:t>Газоснабжение</w:t>
      </w:r>
    </w:p>
    <w:p w:rsidR="00350D84" w:rsidRDefault="00350D84">
      <w:pPr>
        <w:pStyle w:val="ConsPlusNormal"/>
        <w:jc w:val="center"/>
      </w:pPr>
    </w:p>
    <w:p w:rsidR="00350D84" w:rsidRDefault="00350D84">
      <w:pPr>
        <w:pStyle w:val="ConsPlusNormal"/>
        <w:ind w:firstLine="540"/>
        <w:jc w:val="both"/>
      </w:pPr>
      <w:r>
        <w:t xml:space="preserve">Газоснабжение существующей и планируемой застройки в границах проектируемой территории обеспечивается от газораспределительной станции N 1 существующим газопроводом. Газопровод среднего давления проходит по ул. 20-летия ВЛКСМ. Расчетный расход газа для планируемой застройки определен с учетом отопления, вентиляции, горячего водоснабжения и </w:t>
      </w:r>
      <w:proofErr w:type="spellStart"/>
      <w:r>
        <w:t>пищеприготовления</w:t>
      </w:r>
      <w:proofErr w:type="spellEnd"/>
      <w:r>
        <w:t xml:space="preserve"> и составляет 137 куб. м в час.</w:t>
      </w:r>
    </w:p>
    <w:p w:rsidR="00350D84" w:rsidRDefault="00350D84">
      <w:pPr>
        <w:pStyle w:val="ConsPlusNormal"/>
        <w:jc w:val="center"/>
      </w:pPr>
    </w:p>
    <w:p w:rsidR="00350D84" w:rsidRDefault="00350D84">
      <w:pPr>
        <w:pStyle w:val="ConsPlusNormal"/>
        <w:jc w:val="center"/>
        <w:outlineLvl w:val="3"/>
      </w:pPr>
      <w:r>
        <w:t>Сети телекоммуникаций</w:t>
      </w:r>
    </w:p>
    <w:p w:rsidR="00350D84" w:rsidRDefault="00350D84">
      <w:pPr>
        <w:pStyle w:val="ConsPlusNormal"/>
        <w:jc w:val="center"/>
      </w:pPr>
    </w:p>
    <w:p w:rsidR="00350D84" w:rsidRDefault="00350D84">
      <w:pPr>
        <w:pStyle w:val="ConsPlusNormal"/>
        <w:ind w:firstLine="540"/>
        <w:jc w:val="both"/>
      </w:pPr>
      <w:r>
        <w:t>Сети телекоммуникаций проектируемой территории включают в себя:</w:t>
      </w:r>
    </w:p>
    <w:p w:rsidR="00350D84" w:rsidRDefault="00350D84">
      <w:pPr>
        <w:pStyle w:val="ConsPlusNormal"/>
        <w:spacing w:before="220"/>
        <w:ind w:firstLine="540"/>
        <w:jc w:val="both"/>
      </w:pPr>
      <w:r>
        <w:t>- сети телефонизации с обеспечением широкополосного доступа к сети Интернет, междугородной и международной связи с учетом 100-процентной телефонизации проектируемой застройки на 60 номеров. Телефонный кабель проложен вдоль ул. 20-летия ВЛКСМ;</w:t>
      </w:r>
    </w:p>
    <w:p w:rsidR="00350D84" w:rsidRDefault="00350D84">
      <w:pPr>
        <w:pStyle w:val="ConsPlusNormal"/>
        <w:spacing w:before="220"/>
        <w:ind w:firstLine="540"/>
        <w:jc w:val="both"/>
      </w:pPr>
      <w:r>
        <w:t>- сети радиофикации (радиотрансляционная сеть для обеспечения 48 абонентов);</w:t>
      </w:r>
    </w:p>
    <w:p w:rsidR="00350D84" w:rsidRDefault="00350D84">
      <w:pPr>
        <w:pStyle w:val="ConsPlusNormal"/>
        <w:spacing w:before="220"/>
        <w:ind w:firstLine="540"/>
        <w:jc w:val="both"/>
      </w:pPr>
      <w:r>
        <w:t xml:space="preserve">- </w:t>
      </w:r>
      <w:proofErr w:type="spellStart"/>
      <w:r>
        <w:t>мультикабельные</w:t>
      </w:r>
      <w:proofErr w:type="spellEnd"/>
      <w:r>
        <w:t xml:space="preserve"> сети с предоставлением населению услуг кабельного телевидения, доступа к сети Интернет.</w:t>
      </w:r>
    </w:p>
    <w:p w:rsidR="00350D84" w:rsidRDefault="00350D84">
      <w:pPr>
        <w:pStyle w:val="ConsPlusNormal"/>
        <w:spacing w:before="220"/>
        <w:ind w:firstLine="540"/>
        <w:jc w:val="both"/>
      </w:pPr>
      <w:r>
        <w:t>Проектом планировки территории предусмотрена трансляция аналоговых телевизионных каналов и цифровых пакетов в системе кабельного телевидения с подключением к операторам и к общегородской информационной сети.</w:t>
      </w:r>
    </w:p>
    <w:p w:rsidR="00350D84" w:rsidRDefault="00350D84">
      <w:pPr>
        <w:pStyle w:val="ConsPlusNormal"/>
      </w:pPr>
    </w:p>
    <w:p w:rsidR="00350D84" w:rsidRDefault="00350D84">
      <w:pPr>
        <w:pStyle w:val="ConsPlusNormal"/>
        <w:jc w:val="center"/>
        <w:outlineLvl w:val="2"/>
      </w:pPr>
      <w:r>
        <w:t xml:space="preserve">VI. </w:t>
      </w:r>
      <w:proofErr w:type="gramStart"/>
      <w:r>
        <w:t>Основные направления транспортного</w:t>
      </w:r>
      <w:proofErr w:type="gramEnd"/>
    </w:p>
    <w:p w:rsidR="00350D84" w:rsidRDefault="00350D84">
      <w:pPr>
        <w:pStyle w:val="ConsPlusNormal"/>
        <w:jc w:val="center"/>
      </w:pPr>
      <w:r>
        <w:lastRenderedPageBreak/>
        <w:t>обслуживания территории</w:t>
      </w:r>
    </w:p>
    <w:p w:rsidR="00350D84" w:rsidRDefault="00350D84">
      <w:pPr>
        <w:pStyle w:val="ConsPlusNormal"/>
        <w:jc w:val="center"/>
      </w:pPr>
    </w:p>
    <w:p w:rsidR="00350D84" w:rsidRDefault="00350D84">
      <w:pPr>
        <w:pStyle w:val="ConsPlusNormal"/>
        <w:ind w:firstLine="540"/>
        <w:jc w:val="both"/>
      </w:pPr>
      <w:r>
        <w:t xml:space="preserve">Проект планировки сохраняет в своей основе исторически сложившуюся структуру улиц, заложенную на предыдущих этапах проектирования, учитывает природно-климатические и ландшафтные условия. Основой транспортной схемы планируемой территории является транспортная схема, утвержденная в составе Генерального </w:t>
      </w:r>
      <w:hyperlink r:id="rId25">
        <w:r>
          <w:rPr>
            <w:color w:val="0000FF"/>
          </w:rPr>
          <w:t>плана</w:t>
        </w:r>
      </w:hyperlink>
      <w:r>
        <w:t>. Проектом планировки предусматривается реконструкция существующих транспортных связей, используются наименования улиц, установленные на момент его подготовки. Ширина улиц в красных линиях определена с учетом санитарно-гигиенических требований в зависимости от категорий улиц и дорог, интенсивности движения транспорта и пешеходов, наличия технических полос для прокладки инженерных коммуникаций. Транспортная связь между элементами планировочной структуры предусмотрена по существующим улицам и дорогам следующих категорий:</w:t>
      </w:r>
    </w:p>
    <w:p w:rsidR="00350D84" w:rsidRDefault="00350D84">
      <w:pPr>
        <w:pStyle w:val="ConsPlusNormal"/>
        <w:spacing w:before="220"/>
        <w:ind w:firstLine="540"/>
        <w:jc w:val="both"/>
      </w:pPr>
      <w:r>
        <w:t>- магистральные улицы общегородского значения, обеспечивающие транспортную связь проектируемой территории с общегородским центром: улица Степана Разина;</w:t>
      </w:r>
    </w:p>
    <w:p w:rsidR="00350D84" w:rsidRDefault="00350D84">
      <w:pPr>
        <w:pStyle w:val="ConsPlusNormal"/>
        <w:spacing w:before="220"/>
        <w:ind w:firstLine="540"/>
        <w:jc w:val="both"/>
      </w:pPr>
      <w:r>
        <w:t xml:space="preserve">- улицы и дороги местного значения, обеспечивающие транспортную и пешеходную связи на территории жилого района, а также обеспечивающие выходы на общегородские и районные магистрали: ул. 20-летия ВЛКСМ, ул. </w:t>
      </w:r>
      <w:proofErr w:type="spellStart"/>
      <w:r>
        <w:t>Помяловского</w:t>
      </w:r>
      <w:proofErr w:type="spellEnd"/>
      <w:r>
        <w:t xml:space="preserve">, ул. </w:t>
      </w:r>
      <w:proofErr w:type="spellStart"/>
      <w:r>
        <w:t>Эртеля</w:t>
      </w:r>
      <w:proofErr w:type="spellEnd"/>
    </w:p>
    <w:p w:rsidR="00350D84" w:rsidRDefault="00350D84">
      <w:pPr>
        <w:pStyle w:val="ConsPlusNormal"/>
        <w:spacing w:before="220"/>
        <w:ind w:firstLine="540"/>
        <w:jc w:val="both"/>
      </w:pPr>
      <w:r>
        <w:t>Основные пешеходные связи обеспечивают удобную пешеходную доступность объектов обслуживания, остановок общественного транспорта и зон отдыха. Проектом планировки территории предусматривается реконструкция существующих транспортных связей.</w:t>
      </w:r>
    </w:p>
    <w:p w:rsidR="00350D84" w:rsidRDefault="00350D84">
      <w:pPr>
        <w:pStyle w:val="ConsPlusNormal"/>
        <w:spacing w:before="220"/>
        <w:ind w:firstLine="540"/>
        <w:jc w:val="both"/>
      </w:pPr>
      <w:r>
        <w:t xml:space="preserve">Согласно </w:t>
      </w:r>
      <w:hyperlink r:id="rId26">
        <w:r>
          <w:rPr>
            <w:color w:val="0000FF"/>
          </w:rPr>
          <w:t>п. 2.7.5</w:t>
        </w:r>
      </w:hyperlink>
      <w:r>
        <w:t xml:space="preserve"> местного норматива градостроительного проектирования в условиях реконструкции жилых микрорайонов, кварталов допускается принимать расчетное число </w:t>
      </w:r>
      <w:proofErr w:type="spellStart"/>
      <w:r>
        <w:t>машино</w:t>
      </w:r>
      <w:proofErr w:type="spellEnd"/>
      <w:r>
        <w:t xml:space="preserve">-мест одно на две квартиры. Таким </w:t>
      </w:r>
      <w:proofErr w:type="gramStart"/>
      <w:r>
        <w:t>образом</w:t>
      </w:r>
      <w:proofErr w:type="gramEnd"/>
      <w:r>
        <w:t xml:space="preserve"> для существующего 11-этажного и планируемого 10-этажного жилых домов необходимо размещение подземной автостоянки на 43 </w:t>
      </w:r>
      <w:proofErr w:type="spellStart"/>
      <w:r>
        <w:t>машино</w:t>
      </w:r>
      <w:proofErr w:type="spellEnd"/>
      <w:r>
        <w:t xml:space="preserve">-места. В настоящее время на земельном участке по ул. </w:t>
      </w:r>
      <w:proofErr w:type="spellStart"/>
      <w:r>
        <w:t>Помяловского</w:t>
      </w:r>
      <w:proofErr w:type="spellEnd"/>
      <w:r>
        <w:t xml:space="preserve">, 38, ведется строительство подземного гаража-стоянки на 51 </w:t>
      </w:r>
      <w:proofErr w:type="spellStart"/>
      <w:r>
        <w:t>машино</w:t>
      </w:r>
      <w:proofErr w:type="spellEnd"/>
      <w:r>
        <w:t xml:space="preserve">-место, общей площадью 2411,5 кв. м (разрешение на строительство N RU-36302000-63 от 25.08.2011). Территория существующей смешанной жилой застройки обеспечена гаражами-стоянками, расположенными на </w:t>
      </w:r>
      <w:proofErr w:type="spellStart"/>
      <w:r>
        <w:t>приквартирных</w:t>
      </w:r>
      <w:proofErr w:type="spellEnd"/>
      <w:r>
        <w:t xml:space="preserve"> участках и в цокольных этажах жилых зданий.</w:t>
      </w:r>
    </w:p>
    <w:p w:rsidR="00350D84" w:rsidRDefault="00350D84">
      <w:pPr>
        <w:pStyle w:val="ConsPlusNormal"/>
        <w:ind w:firstLine="540"/>
        <w:jc w:val="both"/>
      </w:pPr>
    </w:p>
    <w:p w:rsidR="00350D84" w:rsidRDefault="00350D84">
      <w:pPr>
        <w:pStyle w:val="ConsPlusNormal"/>
        <w:jc w:val="center"/>
        <w:outlineLvl w:val="2"/>
      </w:pPr>
      <w:r>
        <w:t>VII. Характеристики планируемого развития территории</w:t>
      </w:r>
    </w:p>
    <w:p w:rsidR="00350D84" w:rsidRDefault="00350D84">
      <w:pPr>
        <w:pStyle w:val="ConsPlusNormal"/>
        <w:ind w:firstLine="540"/>
        <w:jc w:val="both"/>
      </w:pPr>
    </w:p>
    <w:p w:rsidR="00350D84" w:rsidRDefault="00350D84">
      <w:pPr>
        <w:pStyle w:val="ConsPlusNormal"/>
        <w:ind w:firstLine="540"/>
        <w:jc w:val="both"/>
      </w:pPr>
      <w:r>
        <w:t>Площадь проектируемой территории определена по красным линиям прилегающих улиц и составляет 3,3 га, в том числе: площадь территории жилой застройки - 2,2 га, площадь территории улиц и дорог - 0,4 га, площадь зеленых насаждений - 0,7 га.</w:t>
      </w:r>
    </w:p>
    <w:p w:rsidR="00350D84" w:rsidRDefault="00350D84">
      <w:pPr>
        <w:pStyle w:val="ConsPlusNormal"/>
        <w:spacing w:before="220"/>
        <w:ind w:firstLine="540"/>
        <w:jc w:val="both"/>
      </w:pPr>
      <w:r>
        <w:t xml:space="preserve">Интенсивность использования территории приведена в </w:t>
      </w:r>
      <w:hyperlink w:anchor="P178">
        <w:r>
          <w:rPr>
            <w:color w:val="0000FF"/>
          </w:rPr>
          <w:t>таблице N 2</w:t>
        </w:r>
      </w:hyperlink>
      <w:r>
        <w:t>.</w:t>
      </w:r>
    </w:p>
    <w:p w:rsidR="00350D84" w:rsidRDefault="00350D84">
      <w:pPr>
        <w:pStyle w:val="ConsPlusNormal"/>
      </w:pPr>
    </w:p>
    <w:p w:rsidR="00350D84" w:rsidRDefault="00350D84">
      <w:pPr>
        <w:pStyle w:val="ConsPlusNormal"/>
        <w:jc w:val="right"/>
        <w:outlineLvl w:val="3"/>
      </w:pPr>
      <w:bookmarkStart w:id="4" w:name="P178"/>
      <w:bookmarkEnd w:id="4"/>
      <w:r>
        <w:t>Таблица N 2</w:t>
      </w:r>
    </w:p>
    <w:p w:rsidR="00350D84" w:rsidRDefault="00350D84">
      <w:pPr>
        <w:pStyle w:val="ConsPlusNormal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265"/>
        <w:gridCol w:w="1788"/>
        <w:gridCol w:w="1816"/>
        <w:gridCol w:w="1566"/>
      </w:tblGrid>
      <w:tr w:rsidR="00350D84">
        <w:trPr>
          <w:trHeight w:val="223"/>
        </w:trPr>
        <w:tc>
          <w:tcPr>
            <w:tcW w:w="4392" w:type="dxa"/>
          </w:tcPr>
          <w:p w:rsidR="00350D84" w:rsidRDefault="00350D84">
            <w:pPr>
              <w:pStyle w:val="ConsPlusNonformat"/>
            </w:pPr>
            <w:r>
              <w:t xml:space="preserve">   Интенсивность использования    </w:t>
            </w:r>
          </w:p>
          <w:p w:rsidR="00350D84" w:rsidRDefault="00350D84">
            <w:pPr>
              <w:pStyle w:val="ConsPlusNonformat"/>
            </w:pPr>
            <w:r>
              <w:t xml:space="preserve">    территории жилого квартала    </w:t>
            </w:r>
          </w:p>
        </w:tc>
        <w:tc>
          <w:tcPr>
            <w:tcW w:w="1830" w:type="dxa"/>
          </w:tcPr>
          <w:p w:rsidR="00350D84" w:rsidRDefault="00350D84">
            <w:pPr>
              <w:pStyle w:val="ConsPlusNonformat"/>
            </w:pPr>
            <w:r>
              <w:t xml:space="preserve">   </w:t>
            </w:r>
            <w:proofErr w:type="spellStart"/>
            <w:r>
              <w:t>Ед</w:t>
            </w:r>
            <w:proofErr w:type="gramStart"/>
            <w:r>
              <w:t>.и</w:t>
            </w:r>
            <w:proofErr w:type="gramEnd"/>
            <w:r>
              <w:t>зм</w:t>
            </w:r>
            <w:proofErr w:type="spellEnd"/>
            <w:r>
              <w:t xml:space="preserve">.   </w:t>
            </w:r>
          </w:p>
        </w:tc>
        <w:tc>
          <w:tcPr>
            <w:tcW w:w="1830" w:type="dxa"/>
          </w:tcPr>
          <w:p w:rsidR="00350D84" w:rsidRDefault="00350D84">
            <w:pPr>
              <w:pStyle w:val="ConsPlusNonformat"/>
            </w:pPr>
            <w:r>
              <w:t xml:space="preserve">Существующее </w:t>
            </w:r>
          </w:p>
          <w:p w:rsidR="00350D84" w:rsidRDefault="00350D84">
            <w:pPr>
              <w:pStyle w:val="ConsPlusNonformat"/>
            </w:pPr>
            <w:r>
              <w:t xml:space="preserve">  положение  </w:t>
            </w:r>
          </w:p>
        </w:tc>
        <w:tc>
          <w:tcPr>
            <w:tcW w:w="1586" w:type="dxa"/>
          </w:tcPr>
          <w:p w:rsidR="00350D84" w:rsidRDefault="00350D84">
            <w:pPr>
              <w:pStyle w:val="ConsPlusNonformat"/>
            </w:pPr>
            <w:r>
              <w:t xml:space="preserve"> Проектное </w:t>
            </w:r>
          </w:p>
          <w:p w:rsidR="00350D84" w:rsidRDefault="00350D84">
            <w:pPr>
              <w:pStyle w:val="ConsPlusNonformat"/>
            </w:pPr>
            <w:r>
              <w:t xml:space="preserve">  решение  </w:t>
            </w:r>
          </w:p>
        </w:tc>
      </w:tr>
      <w:tr w:rsidR="00350D84">
        <w:trPr>
          <w:trHeight w:val="223"/>
        </w:trPr>
        <w:tc>
          <w:tcPr>
            <w:tcW w:w="4392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процент </w:t>
            </w:r>
            <w:proofErr w:type="spellStart"/>
            <w:r>
              <w:t>застроенности</w:t>
            </w:r>
            <w:proofErr w:type="spellEnd"/>
            <w:r>
              <w:t xml:space="preserve"> территории  </w:t>
            </w:r>
          </w:p>
        </w:tc>
        <w:tc>
          <w:tcPr>
            <w:tcW w:w="1830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      %      </w:t>
            </w:r>
          </w:p>
        </w:tc>
        <w:tc>
          <w:tcPr>
            <w:tcW w:w="1830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     22      </w:t>
            </w:r>
          </w:p>
        </w:tc>
        <w:tc>
          <w:tcPr>
            <w:tcW w:w="1586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    24     </w:t>
            </w:r>
          </w:p>
        </w:tc>
      </w:tr>
      <w:tr w:rsidR="00350D84">
        <w:trPr>
          <w:trHeight w:val="223"/>
        </w:trPr>
        <w:tc>
          <w:tcPr>
            <w:tcW w:w="4392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плотность жилой застройки         </w:t>
            </w:r>
          </w:p>
        </w:tc>
        <w:tc>
          <w:tcPr>
            <w:tcW w:w="1830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>тыс. кв. м/</w:t>
            </w:r>
            <w:proofErr w:type="gramStart"/>
            <w:r>
              <w:t>га</w:t>
            </w:r>
            <w:proofErr w:type="gramEnd"/>
          </w:p>
        </w:tc>
        <w:tc>
          <w:tcPr>
            <w:tcW w:w="1830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      9      </w:t>
            </w:r>
          </w:p>
        </w:tc>
        <w:tc>
          <w:tcPr>
            <w:tcW w:w="1586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    11     </w:t>
            </w:r>
          </w:p>
        </w:tc>
      </w:tr>
    </w:tbl>
    <w:p w:rsidR="00350D84" w:rsidRDefault="00350D84">
      <w:pPr>
        <w:pStyle w:val="ConsPlusNormal"/>
        <w:jc w:val="center"/>
      </w:pPr>
    </w:p>
    <w:p w:rsidR="00350D84" w:rsidRDefault="00350D84">
      <w:pPr>
        <w:pStyle w:val="ConsPlusNormal"/>
        <w:ind w:firstLine="540"/>
        <w:jc w:val="both"/>
      </w:pPr>
      <w:r>
        <w:t xml:space="preserve">Проектное предложение по балансу территории квартала (в соответствии с региональным нормативом) приведено в </w:t>
      </w:r>
      <w:hyperlink w:anchor="P191">
        <w:r>
          <w:rPr>
            <w:color w:val="0000FF"/>
          </w:rPr>
          <w:t>таблице N 3</w:t>
        </w:r>
      </w:hyperlink>
      <w:r>
        <w:t>.</w:t>
      </w:r>
    </w:p>
    <w:p w:rsidR="00350D84" w:rsidRDefault="00350D84">
      <w:pPr>
        <w:pStyle w:val="ConsPlusNormal"/>
      </w:pPr>
    </w:p>
    <w:p w:rsidR="00350D84" w:rsidRDefault="00350D84">
      <w:pPr>
        <w:pStyle w:val="ConsPlusNormal"/>
        <w:jc w:val="right"/>
        <w:outlineLvl w:val="3"/>
      </w:pPr>
      <w:bookmarkStart w:id="5" w:name="P191"/>
      <w:bookmarkEnd w:id="5"/>
      <w:r>
        <w:t>Таблица N 3</w:t>
      </w:r>
    </w:p>
    <w:p w:rsidR="00350D84" w:rsidRDefault="00350D84">
      <w:pPr>
        <w:pStyle w:val="ConsPlusNormal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198"/>
        <w:gridCol w:w="1075"/>
        <w:gridCol w:w="1440"/>
        <w:gridCol w:w="588"/>
        <w:gridCol w:w="1440"/>
        <w:gridCol w:w="694"/>
      </w:tblGrid>
      <w:tr w:rsidR="00350D84">
        <w:trPr>
          <w:trHeight w:val="223"/>
        </w:trPr>
        <w:tc>
          <w:tcPr>
            <w:tcW w:w="4514" w:type="dxa"/>
            <w:vMerge w:val="restart"/>
          </w:tcPr>
          <w:p w:rsidR="00350D84" w:rsidRDefault="00350D84">
            <w:pPr>
              <w:pStyle w:val="ConsPlusNonformat"/>
            </w:pPr>
            <w:r>
              <w:t xml:space="preserve">            Территория             </w:t>
            </w:r>
          </w:p>
        </w:tc>
        <w:tc>
          <w:tcPr>
            <w:tcW w:w="1098" w:type="dxa"/>
            <w:vMerge w:val="restart"/>
          </w:tcPr>
          <w:p w:rsidR="00350D84" w:rsidRDefault="00350D84">
            <w:pPr>
              <w:pStyle w:val="ConsPlusNonformat"/>
            </w:pPr>
            <w:proofErr w:type="spellStart"/>
            <w:r>
              <w:t>Ед</w:t>
            </w:r>
            <w:proofErr w:type="gramStart"/>
            <w:r>
              <w:t>.и</w:t>
            </w:r>
            <w:proofErr w:type="gramEnd"/>
            <w:r>
              <w:t>зм</w:t>
            </w:r>
            <w:proofErr w:type="spellEnd"/>
            <w:r>
              <w:t>.</w:t>
            </w:r>
          </w:p>
        </w:tc>
        <w:tc>
          <w:tcPr>
            <w:tcW w:w="2074" w:type="dxa"/>
            <w:gridSpan w:val="2"/>
          </w:tcPr>
          <w:p w:rsidR="00350D84" w:rsidRDefault="00350D84">
            <w:pPr>
              <w:pStyle w:val="ConsPlusNonformat"/>
            </w:pPr>
            <w:r>
              <w:t xml:space="preserve"> Существующее </w:t>
            </w:r>
          </w:p>
          <w:p w:rsidR="00350D84" w:rsidRDefault="00350D84">
            <w:pPr>
              <w:pStyle w:val="ConsPlusNonformat"/>
            </w:pPr>
            <w:r>
              <w:t xml:space="preserve">  положение   </w:t>
            </w:r>
          </w:p>
        </w:tc>
        <w:tc>
          <w:tcPr>
            <w:tcW w:w="2196" w:type="dxa"/>
            <w:gridSpan w:val="2"/>
          </w:tcPr>
          <w:p w:rsidR="00350D84" w:rsidRDefault="00350D84">
            <w:pPr>
              <w:pStyle w:val="ConsPlusNonformat"/>
            </w:pPr>
            <w:r>
              <w:t xml:space="preserve">   Проектное   </w:t>
            </w:r>
          </w:p>
          <w:p w:rsidR="00350D84" w:rsidRDefault="00350D84">
            <w:pPr>
              <w:pStyle w:val="ConsPlusNonformat"/>
            </w:pPr>
            <w:r>
              <w:t xml:space="preserve">    решение    </w:t>
            </w:r>
          </w:p>
        </w:tc>
      </w:tr>
      <w:tr w:rsidR="00350D84">
        <w:tc>
          <w:tcPr>
            <w:tcW w:w="0" w:type="auto"/>
            <w:vMerge/>
            <w:tcBorders>
              <w:top w:val="nil"/>
            </w:tcBorders>
          </w:tcPr>
          <w:p w:rsidR="00350D84" w:rsidRDefault="00350D84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350D84" w:rsidRDefault="00350D84">
            <w:pPr>
              <w:pStyle w:val="ConsPlusNormal"/>
            </w:pPr>
          </w:p>
        </w:tc>
        <w:tc>
          <w:tcPr>
            <w:tcW w:w="1464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>количество</w:t>
            </w:r>
          </w:p>
        </w:tc>
        <w:tc>
          <w:tcPr>
            <w:tcW w:w="610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 % </w:t>
            </w:r>
          </w:p>
        </w:tc>
        <w:tc>
          <w:tcPr>
            <w:tcW w:w="1464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>количество</w:t>
            </w:r>
          </w:p>
        </w:tc>
        <w:tc>
          <w:tcPr>
            <w:tcW w:w="732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 %  </w:t>
            </w:r>
          </w:p>
        </w:tc>
      </w:tr>
      <w:tr w:rsidR="00350D84">
        <w:trPr>
          <w:trHeight w:val="223"/>
        </w:trPr>
        <w:tc>
          <w:tcPr>
            <w:tcW w:w="4514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Территория квартала в красных      </w:t>
            </w:r>
          </w:p>
          <w:p w:rsidR="00350D84" w:rsidRDefault="00350D84">
            <w:pPr>
              <w:pStyle w:val="ConsPlusNonformat"/>
            </w:pPr>
            <w:proofErr w:type="gramStart"/>
            <w:r>
              <w:t>линиях</w:t>
            </w:r>
            <w:proofErr w:type="gramEnd"/>
            <w:r>
              <w:t xml:space="preserve"> - всего                     </w:t>
            </w:r>
          </w:p>
        </w:tc>
        <w:tc>
          <w:tcPr>
            <w:tcW w:w="1098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  </w:t>
            </w:r>
            <w:proofErr w:type="gramStart"/>
            <w:r>
              <w:t>га</w:t>
            </w:r>
            <w:proofErr w:type="gramEnd"/>
            <w:r>
              <w:t xml:space="preserve">   </w:t>
            </w:r>
          </w:p>
        </w:tc>
        <w:tc>
          <w:tcPr>
            <w:tcW w:w="1464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   3,3    </w:t>
            </w:r>
          </w:p>
        </w:tc>
        <w:tc>
          <w:tcPr>
            <w:tcW w:w="610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>100</w:t>
            </w:r>
          </w:p>
        </w:tc>
        <w:tc>
          <w:tcPr>
            <w:tcW w:w="1464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   3,3    </w:t>
            </w:r>
          </w:p>
        </w:tc>
        <w:tc>
          <w:tcPr>
            <w:tcW w:w="732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100 </w:t>
            </w:r>
          </w:p>
        </w:tc>
      </w:tr>
      <w:tr w:rsidR="00350D84">
        <w:trPr>
          <w:trHeight w:val="223"/>
        </w:trPr>
        <w:tc>
          <w:tcPr>
            <w:tcW w:w="4514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В том числе:                       </w:t>
            </w:r>
          </w:p>
        </w:tc>
        <w:tc>
          <w:tcPr>
            <w:tcW w:w="1098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</w:p>
        </w:tc>
        <w:tc>
          <w:tcPr>
            <w:tcW w:w="1464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</w:p>
        </w:tc>
        <w:tc>
          <w:tcPr>
            <w:tcW w:w="610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</w:p>
        </w:tc>
        <w:tc>
          <w:tcPr>
            <w:tcW w:w="1464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</w:p>
        </w:tc>
        <w:tc>
          <w:tcPr>
            <w:tcW w:w="732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</w:p>
        </w:tc>
      </w:tr>
      <w:tr w:rsidR="00350D84">
        <w:trPr>
          <w:trHeight w:val="223"/>
        </w:trPr>
        <w:tc>
          <w:tcPr>
            <w:tcW w:w="4514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Территория жилой застройки         </w:t>
            </w:r>
          </w:p>
        </w:tc>
        <w:tc>
          <w:tcPr>
            <w:tcW w:w="1098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  </w:t>
            </w:r>
            <w:proofErr w:type="gramStart"/>
            <w:r>
              <w:t>га</w:t>
            </w:r>
            <w:proofErr w:type="gramEnd"/>
            <w:r>
              <w:t xml:space="preserve">   </w:t>
            </w:r>
          </w:p>
        </w:tc>
        <w:tc>
          <w:tcPr>
            <w:tcW w:w="1464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   2,2    </w:t>
            </w:r>
          </w:p>
        </w:tc>
        <w:tc>
          <w:tcPr>
            <w:tcW w:w="610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</w:p>
        </w:tc>
        <w:tc>
          <w:tcPr>
            <w:tcW w:w="1464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   2,2    </w:t>
            </w:r>
          </w:p>
        </w:tc>
        <w:tc>
          <w:tcPr>
            <w:tcW w:w="732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 67 </w:t>
            </w:r>
          </w:p>
        </w:tc>
      </w:tr>
      <w:tr w:rsidR="00350D84">
        <w:trPr>
          <w:trHeight w:val="223"/>
        </w:trPr>
        <w:tc>
          <w:tcPr>
            <w:tcW w:w="4514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Территория общего пользования,     </w:t>
            </w:r>
          </w:p>
          <w:p w:rsidR="00350D84" w:rsidRDefault="00350D84">
            <w:pPr>
              <w:pStyle w:val="ConsPlusNonformat"/>
            </w:pPr>
            <w:r>
              <w:t xml:space="preserve">всего                              </w:t>
            </w:r>
          </w:p>
        </w:tc>
        <w:tc>
          <w:tcPr>
            <w:tcW w:w="1098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  </w:t>
            </w:r>
            <w:proofErr w:type="gramStart"/>
            <w:r>
              <w:t>га</w:t>
            </w:r>
            <w:proofErr w:type="gramEnd"/>
            <w:r>
              <w:t xml:space="preserve">   </w:t>
            </w:r>
          </w:p>
        </w:tc>
        <w:tc>
          <w:tcPr>
            <w:tcW w:w="1464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   1,1    </w:t>
            </w:r>
          </w:p>
        </w:tc>
        <w:tc>
          <w:tcPr>
            <w:tcW w:w="610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</w:p>
        </w:tc>
        <w:tc>
          <w:tcPr>
            <w:tcW w:w="1464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   1,1    </w:t>
            </w:r>
          </w:p>
        </w:tc>
        <w:tc>
          <w:tcPr>
            <w:tcW w:w="732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 33 </w:t>
            </w:r>
          </w:p>
        </w:tc>
      </w:tr>
      <w:tr w:rsidR="00350D84">
        <w:trPr>
          <w:trHeight w:val="223"/>
        </w:trPr>
        <w:tc>
          <w:tcPr>
            <w:tcW w:w="4514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В том числе: участки школ          </w:t>
            </w:r>
          </w:p>
        </w:tc>
        <w:tc>
          <w:tcPr>
            <w:tcW w:w="1098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  </w:t>
            </w:r>
            <w:proofErr w:type="gramStart"/>
            <w:r>
              <w:t>га</w:t>
            </w:r>
            <w:proofErr w:type="gramEnd"/>
            <w:r>
              <w:t xml:space="preserve">   </w:t>
            </w:r>
          </w:p>
        </w:tc>
        <w:tc>
          <w:tcPr>
            <w:tcW w:w="1464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    0     </w:t>
            </w:r>
          </w:p>
        </w:tc>
        <w:tc>
          <w:tcPr>
            <w:tcW w:w="610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</w:p>
        </w:tc>
        <w:tc>
          <w:tcPr>
            <w:tcW w:w="1464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    0     </w:t>
            </w:r>
          </w:p>
        </w:tc>
        <w:tc>
          <w:tcPr>
            <w:tcW w:w="732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</w:p>
        </w:tc>
      </w:tr>
      <w:tr w:rsidR="00350D84">
        <w:trPr>
          <w:trHeight w:val="223"/>
        </w:trPr>
        <w:tc>
          <w:tcPr>
            <w:tcW w:w="4514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Участки детских садов              </w:t>
            </w:r>
          </w:p>
        </w:tc>
        <w:tc>
          <w:tcPr>
            <w:tcW w:w="1098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  </w:t>
            </w:r>
            <w:proofErr w:type="gramStart"/>
            <w:r>
              <w:t>га</w:t>
            </w:r>
            <w:proofErr w:type="gramEnd"/>
            <w:r>
              <w:t xml:space="preserve">   </w:t>
            </w:r>
          </w:p>
        </w:tc>
        <w:tc>
          <w:tcPr>
            <w:tcW w:w="1464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    0     </w:t>
            </w:r>
          </w:p>
        </w:tc>
        <w:tc>
          <w:tcPr>
            <w:tcW w:w="610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</w:p>
        </w:tc>
        <w:tc>
          <w:tcPr>
            <w:tcW w:w="1464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    0     </w:t>
            </w:r>
          </w:p>
        </w:tc>
        <w:tc>
          <w:tcPr>
            <w:tcW w:w="732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</w:p>
        </w:tc>
      </w:tr>
      <w:tr w:rsidR="00350D84">
        <w:trPr>
          <w:trHeight w:val="223"/>
        </w:trPr>
        <w:tc>
          <w:tcPr>
            <w:tcW w:w="4514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Участки зеленых насаждений общего  </w:t>
            </w:r>
          </w:p>
          <w:p w:rsidR="00350D84" w:rsidRDefault="00350D84">
            <w:pPr>
              <w:pStyle w:val="ConsPlusNonformat"/>
            </w:pPr>
            <w:r>
              <w:t>пользования и спортивных сооружений</w:t>
            </w:r>
          </w:p>
        </w:tc>
        <w:tc>
          <w:tcPr>
            <w:tcW w:w="1098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  </w:t>
            </w:r>
            <w:proofErr w:type="gramStart"/>
            <w:r>
              <w:t>га</w:t>
            </w:r>
            <w:proofErr w:type="gramEnd"/>
            <w:r>
              <w:t xml:space="preserve">   </w:t>
            </w:r>
          </w:p>
        </w:tc>
        <w:tc>
          <w:tcPr>
            <w:tcW w:w="1464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   0,7    </w:t>
            </w:r>
          </w:p>
        </w:tc>
        <w:tc>
          <w:tcPr>
            <w:tcW w:w="610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</w:p>
        </w:tc>
        <w:tc>
          <w:tcPr>
            <w:tcW w:w="1464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   0,7    </w:t>
            </w:r>
          </w:p>
        </w:tc>
        <w:tc>
          <w:tcPr>
            <w:tcW w:w="732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 21 </w:t>
            </w:r>
          </w:p>
        </w:tc>
      </w:tr>
      <w:tr w:rsidR="00350D84">
        <w:trPr>
          <w:trHeight w:val="223"/>
        </w:trPr>
        <w:tc>
          <w:tcPr>
            <w:tcW w:w="4514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Участки объектов </w:t>
            </w:r>
            <w:proofErr w:type="gramStart"/>
            <w:r>
              <w:t>культурно-бытового</w:t>
            </w:r>
            <w:proofErr w:type="gramEnd"/>
          </w:p>
          <w:p w:rsidR="00350D84" w:rsidRDefault="00350D84">
            <w:pPr>
              <w:pStyle w:val="ConsPlusNonformat"/>
            </w:pPr>
            <w:r>
              <w:t xml:space="preserve">и коммунального обслуживания       </w:t>
            </w:r>
          </w:p>
        </w:tc>
        <w:tc>
          <w:tcPr>
            <w:tcW w:w="1098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  </w:t>
            </w:r>
            <w:proofErr w:type="gramStart"/>
            <w:r>
              <w:t>га</w:t>
            </w:r>
            <w:proofErr w:type="gramEnd"/>
            <w:r>
              <w:t xml:space="preserve">   </w:t>
            </w:r>
          </w:p>
        </w:tc>
        <w:tc>
          <w:tcPr>
            <w:tcW w:w="1464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    0     </w:t>
            </w:r>
          </w:p>
        </w:tc>
        <w:tc>
          <w:tcPr>
            <w:tcW w:w="610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</w:p>
        </w:tc>
        <w:tc>
          <w:tcPr>
            <w:tcW w:w="1464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    0     </w:t>
            </w:r>
          </w:p>
        </w:tc>
        <w:tc>
          <w:tcPr>
            <w:tcW w:w="732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</w:p>
        </w:tc>
      </w:tr>
      <w:tr w:rsidR="00350D84">
        <w:trPr>
          <w:trHeight w:val="223"/>
        </w:trPr>
        <w:tc>
          <w:tcPr>
            <w:tcW w:w="4514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Участки гаражей, стоянок           </w:t>
            </w:r>
          </w:p>
        </w:tc>
        <w:tc>
          <w:tcPr>
            <w:tcW w:w="1098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  </w:t>
            </w:r>
            <w:proofErr w:type="gramStart"/>
            <w:r>
              <w:t>га</w:t>
            </w:r>
            <w:proofErr w:type="gramEnd"/>
            <w:r>
              <w:t xml:space="preserve">   </w:t>
            </w:r>
          </w:p>
        </w:tc>
        <w:tc>
          <w:tcPr>
            <w:tcW w:w="1464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    0     </w:t>
            </w:r>
          </w:p>
        </w:tc>
        <w:tc>
          <w:tcPr>
            <w:tcW w:w="610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</w:p>
        </w:tc>
        <w:tc>
          <w:tcPr>
            <w:tcW w:w="1464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    0     </w:t>
            </w:r>
          </w:p>
        </w:tc>
        <w:tc>
          <w:tcPr>
            <w:tcW w:w="732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</w:p>
        </w:tc>
      </w:tr>
      <w:tr w:rsidR="00350D84">
        <w:trPr>
          <w:trHeight w:val="223"/>
        </w:trPr>
        <w:tc>
          <w:tcPr>
            <w:tcW w:w="4514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Улицы, проезды                     </w:t>
            </w:r>
          </w:p>
        </w:tc>
        <w:tc>
          <w:tcPr>
            <w:tcW w:w="1098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  </w:t>
            </w:r>
            <w:proofErr w:type="gramStart"/>
            <w:r>
              <w:t>га</w:t>
            </w:r>
            <w:proofErr w:type="gramEnd"/>
            <w:r>
              <w:t xml:space="preserve">   </w:t>
            </w:r>
          </w:p>
        </w:tc>
        <w:tc>
          <w:tcPr>
            <w:tcW w:w="1464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   0,4    </w:t>
            </w:r>
          </w:p>
        </w:tc>
        <w:tc>
          <w:tcPr>
            <w:tcW w:w="610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</w:p>
        </w:tc>
        <w:tc>
          <w:tcPr>
            <w:tcW w:w="1464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   0,4    </w:t>
            </w:r>
          </w:p>
        </w:tc>
        <w:tc>
          <w:tcPr>
            <w:tcW w:w="732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 12 </w:t>
            </w:r>
          </w:p>
        </w:tc>
      </w:tr>
      <w:tr w:rsidR="00350D84">
        <w:trPr>
          <w:trHeight w:val="223"/>
        </w:trPr>
        <w:tc>
          <w:tcPr>
            <w:tcW w:w="4514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Автостоянки                        </w:t>
            </w:r>
          </w:p>
        </w:tc>
        <w:tc>
          <w:tcPr>
            <w:tcW w:w="1098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  </w:t>
            </w:r>
            <w:proofErr w:type="gramStart"/>
            <w:r>
              <w:t>га</w:t>
            </w:r>
            <w:proofErr w:type="gramEnd"/>
            <w:r>
              <w:t xml:space="preserve">   </w:t>
            </w:r>
          </w:p>
        </w:tc>
        <w:tc>
          <w:tcPr>
            <w:tcW w:w="1464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    0     </w:t>
            </w:r>
          </w:p>
        </w:tc>
        <w:tc>
          <w:tcPr>
            <w:tcW w:w="610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</w:p>
        </w:tc>
        <w:tc>
          <w:tcPr>
            <w:tcW w:w="1464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</w:p>
        </w:tc>
        <w:tc>
          <w:tcPr>
            <w:tcW w:w="732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</w:p>
        </w:tc>
      </w:tr>
      <w:tr w:rsidR="00350D84">
        <w:trPr>
          <w:trHeight w:val="223"/>
        </w:trPr>
        <w:tc>
          <w:tcPr>
            <w:tcW w:w="4514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Прочие территории                  </w:t>
            </w:r>
          </w:p>
          <w:p w:rsidR="00350D84" w:rsidRDefault="00350D84">
            <w:pPr>
              <w:pStyle w:val="ConsPlusNonformat"/>
            </w:pPr>
            <w:r>
              <w:t xml:space="preserve">(производственно-складские)        </w:t>
            </w:r>
          </w:p>
        </w:tc>
        <w:tc>
          <w:tcPr>
            <w:tcW w:w="1098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  </w:t>
            </w:r>
            <w:proofErr w:type="gramStart"/>
            <w:r>
              <w:t>га</w:t>
            </w:r>
            <w:proofErr w:type="gramEnd"/>
            <w:r>
              <w:t xml:space="preserve">   </w:t>
            </w:r>
          </w:p>
        </w:tc>
        <w:tc>
          <w:tcPr>
            <w:tcW w:w="1464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    0     </w:t>
            </w:r>
          </w:p>
        </w:tc>
        <w:tc>
          <w:tcPr>
            <w:tcW w:w="610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</w:p>
        </w:tc>
        <w:tc>
          <w:tcPr>
            <w:tcW w:w="1464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  <w:r>
              <w:t xml:space="preserve">    0     </w:t>
            </w:r>
          </w:p>
        </w:tc>
        <w:tc>
          <w:tcPr>
            <w:tcW w:w="732" w:type="dxa"/>
            <w:tcBorders>
              <w:top w:val="nil"/>
            </w:tcBorders>
          </w:tcPr>
          <w:p w:rsidR="00350D84" w:rsidRDefault="00350D84">
            <w:pPr>
              <w:pStyle w:val="ConsPlusNonformat"/>
            </w:pPr>
          </w:p>
        </w:tc>
      </w:tr>
    </w:tbl>
    <w:p w:rsidR="00350D84" w:rsidRDefault="00350D84">
      <w:pPr>
        <w:pStyle w:val="ConsPlusNormal"/>
      </w:pPr>
    </w:p>
    <w:p w:rsidR="00350D84" w:rsidRDefault="00350D84">
      <w:pPr>
        <w:pStyle w:val="ConsPlusNormal"/>
        <w:ind w:firstLine="540"/>
        <w:jc w:val="both"/>
      </w:pPr>
      <w:r>
        <w:t>Описание и обоснование параметров планируемого строительства систем социального, транспортного обслуживания и инженерно-технического обеспечения, необходимых для развития территории, изложены в материалах по обоснованию проекта планировки.</w:t>
      </w:r>
    </w:p>
    <w:p w:rsidR="00350D84" w:rsidRDefault="00350D84">
      <w:pPr>
        <w:pStyle w:val="ConsPlusNormal"/>
      </w:pPr>
    </w:p>
    <w:p w:rsidR="00350D84" w:rsidRDefault="00350D84">
      <w:pPr>
        <w:pStyle w:val="ConsPlusNormal"/>
        <w:jc w:val="center"/>
        <w:outlineLvl w:val="2"/>
      </w:pPr>
      <w:r>
        <w:t xml:space="preserve">VIII. Защита территории от чрезвычайных ситуаций </w:t>
      </w:r>
      <w:proofErr w:type="gramStart"/>
      <w:r>
        <w:t>природного</w:t>
      </w:r>
      <w:proofErr w:type="gramEnd"/>
    </w:p>
    <w:p w:rsidR="00350D84" w:rsidRDefault="00350D84">
      <w:pPr>
        <w:pStyle w:val="ConsPlusNormal"/>
        <w:jc w:val="center"/>
      </w:pPr>
      <w:r>
        <w:t xml:space="preserve">и техногенного характера, проведения мероприятий </w:t>
      </w:r>
      <w:proofErr w:type="gramStart"/>
      <w:r>
        <w:t>по</w:t>
      </w:r>
      <w:proofErr w:type="gramEnd"/>
    </w:p>
    <w:p w:rsidR="00350D84" w:rsidRDefault="00350D84">
      <w:pPr>
        <w:pStyle w:val="ConsPlusNormal"/>
        <w:jc w:val="center"/>
      </w:pPr>
      <w:r>
        <w:t>гражданской обороне и обеспечению пожарной безопасности</w:t>
      </w:r>
    </w:p>
    <w:p w:rsidR="00350D84" w:rsidRDefault="00350D84">
      <w:pPr>
        <w:pStyle w:val="ConsPlusNormal"/>
        <w:ind w:firstLine="540"/>
        <w:jc w:val="both"/>
      </w:pPr>
    </w:p>
    <w:p w:rsidR="00350D84" w:rsidRDefault="00350D84">
      <w:pPr>
        <w:pStyle w:val="ConsPlusNormal"/>
        <w:ind w:firstLine="540"/>
        <w:jc w:val="both"/>
      </w:pPr>
      <w:r>
        <w:t xml:space="preserve">Мероприятия по защите территории от чрезвычайных ситуаций природного и техногенного характера, проведения мероприятий по гражданской обороне и обеспечению пожарной безопасности должны производиться в соответствии с положениями Генерального </w:t>
      </w:r>
      <w:hyperlink r:id="rId27">
        <w:r>
          <w:rPr>
            <w:color w:val="0000FF"/>
          </w:rPr>
          <w:t>плана</w:t>
        </w:r>
      </w:hyperlink>
      <w:r>
        <w:t xml:space="preserve"> городского округа город Воронеж.</w:t>
      </w:r>
    </w:p>
    <w:p w:rsidR="00350D84" w:rsidRDefault="00350D84">
      <w:pPr>
        <w:pStyle w:val="ConsPlusNormal"/>
        <w:jc w:val="right"/>
      </w:pPr>
    </w:p>
    <w:p w:rsidR="00350D84" w:rsidRDefault="00350D84">
      <w:pPr>
        <w:pStyle w:val="ConsPlusNormal"/>
        <w:jc w:val="right"/>
      </w:pPr>
      <w:r>
        <w:t>Заместитель главы администрации -</w:t>
      </w:r>
    </w:p>
    <w:p w:rsidR="00350D84" w:rsidRDefault="00350D84">
      <w:pPr>
        <w:pStyle w:val="ConsPlusNormal"/>
        <w:jc w:val="right"/>
      </w:pPr>
      <w:r>
        <w:t>директор департамента</w:t>
      </w:r>
    </w:p>
    <w:p w:rsidR="00350D84" w:rsidRDefault="00350D84">
      <w:pPr>
        <w:pStyle w:val="ConsPlusNormal"/>
        <w:jc w:val="right"/>
      </w:pPr>
      <w:r>
        <w:t>градостроительства и архитектуры</w:t>
      </w:r>
    </w:p>
    <w:p w:rsidR="00350D84" w:rsidRDefault="00350D84">
      <w:pPr>
        <w:pStyle w:val="ConsPlusNormal"/>
        <w:jc w:val="right"/>
      </w:pPr>
      <w:r>
        <w:t>Ю.Ф.ГАЙДАЙ</w:t>
      </w:r>
    </w:p>
    <w:p w:rsidR="00350D84" w:rsidRDefault="00350D84">
      <w:pPr>
        <w:pStyle w:val="ConsPlusNormal"/>
      </w:pPr>
    </w:p>
    <w:p w:rsidR="00350D84" w:rsidRDefault="00350D84">
      <w:pPr>
        <w:pStyle w:val="ConsPlusNormal"/>
      </w:pPr>
    </w:p>
    <w:p w:rsidR="00350D84" w:rsidRDefault="00350D84">
      <w:pPr>
        <w:pStyle w:val="ConsPlusNormal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 w:rsidR="00C03DFC" w:rsidRDefault="00C03DFC"/>
    <w:sectPr w:rsidR="00C03DFC" w:rsidSect="002943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D84"/>
    <w:rsid w:val="00350D84"/>
    <w:rsid w:val="00C03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0D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50D8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50D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50D8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0D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50D8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50D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50D8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1&amp;n=40428" TargetMode="External"/><Relationship Id="rId13" Type="http://schemas.openxmlformats.org/officeDocument/2006/relationships/hyperlink" Target="https://login.consultant.ru/link/?req=doc&amp;base=RLAW181&amp;n=29309&amp;dst=100005" TargetMode="External"/><Relationship Id="rId18" Type="http://schemas.openxmlformats.org/officeDocument/2006/relationships/hyperlink" Target="https://login.consultant.ru/link/?req=doc&amp;base=RLAW181&amp;n=39208&amp;dst=100009" TargetMode="External"/><Relationship Id="rId26" Type="http://schemas.openxmlformats.org/officeDocument/2006/relationships/hyperlink" Target="https://login.consultant.ru/link/?req=doc&amp;base=RLAW181&amp;n=36151&amp;dst=10027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181&amp;n=36151&amp;dst=100009" TargetMode="External"/><Relationship Id="rId7" Type="http://schemas.openxmlformats.org/officeDocument/2006/relationships/hyperlink" Target="https://login.consultant.ru/link/?req=doc&amp;base=LAW&amp;n=122703" TargetMode="External"/><Relationship Id="rId12" Type="http://schemas.openxmlformats.org/officeDocument/2006/relationships/hyperlink" Target="https://login.consultant.ru/link/?req=doc&amp;base=RLAW181&amp;n=29309&amp;dst=100005" TargetMode="External"/><Relationship Id="rId17" Type="http://schemas.openxmlformats.org/officeDocument/2006/relationships/hyperlink" Target="https://login.consultant.ru/link/?req=doc&amp;base=LAW&amp;n=122790" TargetMode="External"/><Relationship Id="rId25" Type="http://schemas.openxmlformats.org/officeDocument/2006/relationships/hyperlink" Target="https://login.consultant.ru/link/?req=doc&amp;base=RLAW181&amp;n=29309&amp;dst=10000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181&amp;n=41930&amp;dst=100037" TargetMode="External"/><Relationship Id="rId20" Type="http://schemas.openxmlformats.org/officeDocument/2006/relationships/hyperlink" Target="https://login.consultant.ru/link/?req=doc&amp;base=RLAW181&amp;n=36151&amp;dst=100009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122790" TargetMode="External"/><Relationship Id="rId11" Type="http://schemas.openxmlformats.org/officeDocument/2006/relationships/hyperlink" Target="https://login.consultant.ru/link/?req=doc&amp;base=RLAW181&amp;n=39602" TargetMode="External"/><Relationship Id="rId24" Type="http://schemas.openxmlformats.org/officeDocument/2006/relationships/hyperlink" Target="https://login.consultant.ru/link/?req=doc&amp;base=RLAW181&amp;n=29309&amp;dst=100005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181&amp;n=31140&amp;dst=100014" TargetMode="External"/><Relationship Id="rId23" Type="http://schemas.openxmlformats.org/officeDocument/2006/relationships/hyperlink" Target="https://login.consultant.ru/link/?req=doc&amp;base=RLAW181&amp;n=29309&amp;dst=100005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181&amp;n=39602" TargetMode="External"/><Relationship Id="rId19" Type="http://schemas.openxmlformats.org/officeDocument/2006/relationships/hyperlink" Target="https://login.consultant.ru/link/?req=doc&amp;base=RLAW181&amp;n=39208&amp;dst=1000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181&amp;n=29309&amp;dst=100005" TargetMode="External"/><Relationship Id="rId14" Type="http://schemas.openxmlformats.org/officeDocument/2006/relationships/hyperlink" Target="https://login.consultant.ru/link/?req=doc&amp;base=RLAW181&amp;n=31140&amp;dst=100014" TargetMode="External"/><Relationship Id="rId22" Type="http://schemas.openxmlformats.org/officeDocument/2006/relationships/hyperlink" Target="https://login.consultant.ru/link/?req=doc&amp;base=RLAW181&amp;n=41930&amp;dst=100037" TargetMode="External"/><Relationship Id="rId27" Type="http://schemas.openxmlformats.org/officeDocument/2006/relationships/hyperlink" Target="https://login.consultant.ru/link/?req=doc&amp;base=RLAW181&amp;n=29309&amp;dst=1000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3554</Words>
  <Characters>20262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Михайлова Д.А.</dc:creator>
  <cp:lastModifiedBy>Михайлова Д.А.</cp:lastModifiedBy>
  <cp:revision>1</cp:revision>
  <dcterms:created xsi:type="dcterms:W3CDTF">2026-02-24T07:44:00Z</dcterms:created>
  <dcterms:modified xsi:type="dcterms:W3CDTF">2026-02-24T07:46:00Z</dcterms:modified>
</cp:coreProperties>
</file>