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городского округа город Воронеж от 25.01.2023 N 81</w:t>
              <w:br/>
              <w:t xml:space="preserve">"Об утверждении проекта межевания территории, ограниченной ул. 9 Января, ул. Революции 1905 года, ул. Свободы в городском округе город Воронеж"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ГОРОДСКОГО ОКРУГА ГОРОД ВОРОНЕЖ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25 января 2023 г. N 81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ПРОЕКТА МЕЖЕВАНИЯ ТЕРРИТОРИИ, ОГРАНИЧЕННОЙ</w:t>
      </w:r>
    </w:p>
    <w:p>
      <w:pPr>
        <w:pStyle w:val="2"/>
        <w:jc w:val="center"/>
      </w:pPr>
      <w:r>
        <w:rPr>
          <w:sz w:val="20"/>
        </w:rPr>
        <w:t xml:space="preserve">УЛ. 9 ЯНВАРЯ, УЛ. РЕВОЛЮЦИИ 1905 ГОДА, УЛ. СВОБОДЫ</w:t>
      </w:r>
    </w:p>
    <w:p>
      <w:pPr>
        <w:pStyle w:val="2"/>
        <w:jc w:val="center"/>
      </w:pPr>
      <w:r>
        <w:rPr>
          <w:sz w:val="20"/>
        </w:rPr>
        <w:t xml:space="preserve">В ГОРОДСКОМ ОКРУГЕ ГОРОД ВОРОНЕЖ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Генерального </w:t>
      </w:r>
      <w:hyperlink w:history="0" r:id="rId8" w:tooltip="Решение Воронежской городской Думы от 25.12.2020 N 137-V &quot;Об утверждении Генерального плана городского округа город Воронеж на 2021 - 2041 годы&quot; ------------ Недействующая редакция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городского округа город Воронеж на 2021 - 2041 годы, утвержденного решением Воронежской городской Думы от 25.12.2020 N 137-V "Об утверждении Генерального плана городского округа город Воронеж на 2021 - 2041 годы", на основании </w:t>
      </w:r>
      <w:hyperlink w:history="0" r:id="rId9" w:tooltip="Решение Воронежской городской Думы от 08.07.2011 N 501-III (ред. от 07.09.2022) &quot;О порядке подготовки документации по планировке территории, разрабатываемой на основании решений органов местного самоуправления городского округа город Воронеж&quot; (вместе с &quot;Положением о порядке подготовки документации по планировке территории, разрабатываемой на основании решений органов местного самоуправления городского округа город Воронеж&quot;) ------------ Утратил силу или отменен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Воронежской городской Думы от 08.07.2011 N 501-III "О порядке подготовки документации по планировке территории, разрабатываемой на основании решений органов местного самоуправления городского округа город Воронеж", </w:t>
      </w:r>
      <w:hyperlink w:history="0" r:id="rId10" w:tooltip="Постановление Администрации городского округа город Воронеж от 01.12.2021 N 1137 &quot;О подготовке проекта межевания территории, ограниченной ул. 9 Января, ул. Революции 1905 года, ул. Свободы в городском округе город Воронеж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город Воронеж от 01.12.2021 N 1137 "О подготовке проекта межевания территории, ограниченной ул. 9 Января, ул. Революции 1905 года, ул. Свободы в городском округе город Воронеж", </w:t>
      </w:r>
      <w:hyperlink w:history="0" r:id="rId11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землепользования и застройки городского округа город Воронеж, утвержденных решением Воронежской городской Думы от 20.04.2022 N 466-V "Об утверждении Правил землепользования и застройки городского округа город Воронеж", в соответствии со </w:t>
      </w:r>
      <w:hyperlink w:history="0" r:id="rId12" w:tooltip="&quot;Градостроительный кодекс Российской Федерации&quot; от 29.12.2004 N 190-ФЗ (ред. от 19.12.2022) (с изм. и доп., вступ. в силу с 11.01.2023) ------------ Недействующая редакция {КонсультантПлюс}">
        <w:r>
          <w:rPr>
            <w:sz w:val="20"/>
            <w:color w:val="0000ff"/>
          </w:rPr>
          <w:t xml:space="preserve">статьями 45</w:t>
        </w:r>
      </w:hyperlink>
      <w:r>
        <w:rPr>
          <w:sz w:val="20"/>
        </w:rPr>
        <w:t xml:space="preserve">, </w:t>
      </w:r>
      <w:hyperlink w:history="0" r:id="rId13" w:tooltip="&quot;Градостроительный кодекс Российской Федерации&quot; от 29.12.2004 N 190-ФЗ (ред. от 19.12.2022) (с изм. и доп., вступ. в силу с 11.01.2023) ------------ Недействующая редакция {КонсультантПлюс}">
        <w:r>
          <w:rPr>
            <w:sz w:val="20"/>
            <w:color w:val="0000ff"/>
          </w:rPr>
          <w:t xml:space="preserve">46</w:t>
        </w:r>
      </w:hyperlink>
      <w:r>
        <w:rPr>
          <w:sz w:val="20"/>
        </w:rPr>
        <w:t xml:space="preserve"> Градостроительного кодекса Российской Федерации, </w:t>
      </w:r>
      <w:hyperlink w:history="0" r:id="rId14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------------ Недействующая редакция {КонсультантПлюс}">
        <w:r>
          <w:rPr>
            <w:sz w:val="20"/>
            <w:color w:val="0000ff"/>
          </w:rPr>
          <w:t xml:space="preserve">статьей 28</w:t>
        </w:r>
      </w:hyperlink>
      <w:r>
        <w:rPr>
          <w:sz w:val="20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w:history="0" r:id="rId15" w:tooltip="Постановление Воронежской городской Думы от 27.10.2004 N 150-I (ред. от 08.12.2022) &quot;Об Уставе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статьей 46</w:t>
        </w:r>
      </w:hyperlink>
      <w:r>
        <w:rPr>
          <w:sz w:val="20"/>
        </w:rPr>
        <w:t xml:space="preserve"> Устава городского округа город Воронеж, принятого постановлением Воронежской городской Думы от 27.10.2004 N 150-I "Об Уставе городского округа город Воронеж", с учетом заключения комиссии по землепользованию и застройке городского округа город Воронеж от 17.11.2022 о результатах общественных обсуждений по проекту межевания территории, ограниченной ул. 9 Января, ул. Революции 1905 года, ул. Свободы в городском округе город Воронеж, администрация городского округа город Воронеж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прилагаемый </w:t>
      </w:r>
      <w:hyperlink w:history="0" w:anchor="P27" w:tooltip="ПРОЕКТ">
        <w:r>
          <w:rPr>
            <w:sz w:val="20"/>
            <w:color w:val="0000ff"/>
          </w:rPr>
          <w:t xml:space="preserve">проект</w:t>
        </w:r>
      </w:hyperlink>
      <w:r>
        <w:rPr>
          <w:sz w:val="20"/>
        </w:rPr>
        <w:t xml:space="preserve"> межевания территории, ограниченной ул. 9 Января, ул. Революции 1905 года, ул. Свободы в городском округе город Воронеж.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городского</w:t>
      </w:r>
    </w:p>
    <w:p>
      <w:pPr>
        <w:pStyle w:val="0"/>
        <w:jc w:val="right"/>
      </w:pPr>
      <w:r>
        <w:rPr>
          <w:sz w:val="20"/>
        </w:rPr>
        <w:t xml:space="preserve">округа город Воронеж</w:t>
      </w:r>
    </w:p>
    <w:p>
      <w:pPr>
        <w:pStyle w:val="0"/>
        <w:jc w:val="right"/>
      </w:pPr>
      <w:r>
        <w:rPr>
          <w:sz w:val="20"/>
        </w:rPr>
        <w:t xml:space="preserve">В.Ю.КСТЕНИН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 городского</w:t>
      </w:r>
    </w:p>
    <w:p>
      <w:pPr>
        <w:pStyle w:val="0"/>
        <w:jc w:val="right"/>
      </w:pPr>
      <w:r>
        <w:rPr>
          <w:sz w:val="20"/>
        </w:rPr>
        <w:t xml:space="preserve">округа город Воронеж</w:t>
      </w:r>
    </w:p>
    <w:p>
      <w:pPr>
        <w:pStyle w:val="0"/>
        <w:jc w:val="right"/>
      </w:pPr>
      <w:r>
        <w:rPr>
          <w:sz w:val="20"/>
        </w:rPr>
        <w:t xml:space="preserve">от 25.01.2023 N 81</w:t>
      </w:r>
    </w:p>
    <w:p>
      <w:pPr>
        <w:pStyle w:val="0"/>
        <w:jc w:val="both"/>
      </w:pPr>
      <w:r>
        <w:rPr>
          <w:sz w:val="20"/>
        </w:rPr>
      </w:r>
    </w:p>
    <w:bookmarkStart w:id="27" w:name="P27"/>
    <w:bookmarkEnd w:id="27"/>
    <w:p>
      <w:pPr>
        <w:pStyle w:val="2"/>
        <w:jc w:val="center"/>
      </w:pPr>
      <w:r>
        <w:rPr>
          <w:sz w:val="20"/>
        </w:rPr>
        <w:t xml:space="preserve">ПРОЕКТ</w:t>
      </w:r>
    </w:p>
    <w:p>
      <w:pPr>
        <w:pStyle w:val="2"/>
        <w:jc w:val="center"/>
      </w:pPr>
      <w:r>
        <w:rPr>
          <w:sz w:val="20"/>
        </w:rPr>
        <w:t xml:space="preserve">МЕЖЕВАНИЯ ТЕРРИТОРИИ, ОГРАНИЧЕННОЙ УЛ. 9 ЯНВАРЯ,</w:t>
      </w:r>
    </w:p>
    <w:p>
      <w:pPr>
        <w:pStyle w:val="2"/>
        <w:jc w:val="center"/>
      </w:pPr>
      <w:r>
        <w:rPr>
          <w:sz w:val="20"/>
        </w:rPr>
        <w:t xml:space="preserve">УЛ. РЕВОЛЮЦИИ 1905 ГОДА, УЛ. СВОБОДЫ</w:t>
      </w:r>
    </w:p>
    <w:p>
      <w:pPr>
        <w:pStyle w:val="2"/>
        <w:jc w:val="center"/>
      </w:pPr>
      <w:r>
        <w:rPr>
          <w:sz w:val="20"/>
        </w:rPr>
        <w:t xml:space="preserve">В ГОРОДСКОМ ОКРУГЕ ГОРОД ВОРОНЕЖ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Текстовая </w:t>
      </w:r>
      <w:hyperlink w:history="0" w:anchor="P51" w:tooltip="ТЕКСТОВАЯ ЧАСТЬ">
        <w:r>
          <w:rPr>
            <w:sz w:val="20"/>
            <w:color w:val="0000ff"/>
          </w:rPr>
          <w:t xml:space="preserve">часть</w:t>
        </w:r>
      </w:hyperlink>
      <w:r>
        <w:rPr>
          <w:sz w:val="20"/>
        </w:rPr>
        <w:t xml:space="preserve"> проекта межевания территории, ограниченной ул. 9 Января, ул. Революции 1905 года, ул. Свободы в городском округе город Воронеж (приложение N 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Чертеж межевания территории, ограниченной ул. 9 Января, ул. Революции 1905 года, ул. Свободы в городском округе город Воронеж (приложение N 2 - не приводится).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руководителя управления</w:t>
      </w:r>
    </w:p>
    <w:p>
      <w:pPr>
        <w:pStyle w:val="0"/>
        <w:jc w:val="right"/>
      </w:pPr>
      <w:r>
        <w:rPr>
          <w:sz w:val="20"/>
        </w:rPr>
        <w:t xml:space="preserve">главного архитектора</w:t>
      </w:r>
    </w:p>
    <w:p>
      <w:pPr>
        <w:pStyle w:val="0"/>
        <w:jc w:val="right"/>
      </w:pPr>
      <w:r>
        <w:rPr>
          <w:sz w:val="20"/>
        </w:rPr>
        <w:t xml:space="preserve">Г.Ю.ЧУРСАНОВ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проекту</w:t>
      </w:r>
    </w:p>
    <w:p>
      <w:pPr>
        <w:pStyle w:val="0"/>
        <w:jc w:val="right"/>
      </w:pPr>
      <w:r>
        <w:rPr>
          <w:sz w:val="20"/>
        </w:rPr>
        <w:t xml:space="preserve">межевания территории,</w:t>
      </w:r>
    </w:p>
    <w:p>
      <w:pPr>
        <w:pStyle w:val="0"/>
        <w:jc w:val="right"/>
      </w:pPr>
      <w:r>
        <w:rPr>
          <w:sz w:val="20"/>
        </w:rPr>
        <w:t xml:space="preserve">ограниченной ул. 9 Января,</w:t>
      </w:r>
    </w:p>
    <w:p>
      <w:pPr>
        <w:pStyle w:val="0"/>
        <w:jc w:val="right"/>
      </w:pPr>
      <w:r>
        <w:rPr>
          <w:sz w:val="20"/>
        </w:rPr>
        <w:t xml:space="preserve">ул. Революции 1905 года, ул. Свободы</w:t>
      </w:r>
    </w:p>
    <w:p>
      <w:pPr>
        <w:pStyle w:val="0"/>
        <w:jc w:val="right"/>
      </w:pPr>
      <w:r>
        <w:rPr>
          <w:sz w:val="20"/>
        </w:rPr>
        <w:t xml:space="preserve">в городском округе город Воронеж</w:t>
      </w:r>
    </w:p>
    <w:p>
      <w:pPr>
        <w:pStyle w:val="0"/>
        <w:jc w:val="both"/>
      </w:pPr>
      <w:r>
        <w:rPr>
          <w:sz w:val="20"/>
        </w:rPr>
      </w:r>
    </w:p>
    <w:bookmarkStart w:id="51" w:name="P51"/>
    <w:bookmarkEnd w:id="51"/>
    <w:p>
      <w:pPr>
        <w:pStyle w:val="2"/>
        <w:jc w:val="center"/>
      </w:pPr>
      <w:r>
        <w:rPr>
          <w:sz w:val="20"/>
        </w:rPr>
        <w:t xml:space="preserve">ТЕКСТОВАЯ ЧАСТЬ</w:t>
      </w:r>
    </w:p>
    <w:p>
      <w:pPr>
        <w:pStyle w:val="2"/>
        <w:jc w:val="center"/>
      </w:pPr>
      <w:r>
        <w:rPr>
          <w:sz w:val="20"/>
        </w:rPr>
        <w:t xml:space="preserve">ПРОЕКТА МЕЖЕВАНИЯ ТЕРРИТОРИИ, ОГРАНИЧЕННОЙ</w:t>
      </w:r>
    </w:p>
    <w:p>
      <w:pPr>
        <w:pStyle w:val="2"/>
        <w:jc w:val="center"/>
      </w:pPr>
      <w:r>
        <w:rPr>
          <w:sz w:val="20"/>
        </w:rPr>
        <w:t xml:space="preserve">УЛ. 9 ЯНВАРЯ, УЛ. РЕВОЛЮЦИИ 1905 ГОДА, УЛ. СВОБОДЫ</w:t>
      </w:r>
    </w:p>
    <w:p>
      <w:pPr>
        <w:pStyle w:val="2"/>
        <w:jc w:val="center"/>
      </w:pPr>
      <w:r>
        <w:rPr>
          <w:sz w:val="20"/>
        </w:rPr>
        <w:t xml:space="preserve">В ГОРОДСКОМ ОКРУГЕ ГОРОД ВОРОНЕЖ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Проект межевания территории, ограниченной ул. 9 Января, ул. Революции 1905 года, ул. Свободы в городском округе город Воронеж, разработан на основании муниципального контракта от 25.04.2022 N 3/ПМТ, технического задания к данному контракту, </w:t>
      </w:r>
      <w:hyperlink w:history="0" r:id="rId16" w:tooltip="Постановление Администрации городского округа город Воронеж от 01.12.2021 N 1137 &quot;О подготовке проекта межевания территории, ограниченной ул. 9 Января, ул. Революции 1905 года, ул. Свободы в городском округе город Воронеж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город Воронеж от 01.12.2021 N 1137 "О подготовке проекта межевания территории, ограниченной ул. 9 Января, ул. Революции 1905 года, ул. Свободы в городском округе город Воронеж", Генерального </w:t>
      </w:r>
      <w:hyperlink w:history="0" r:id="rId17" w:tooltip="Решение Воронежской городской Думы от 25.12.2020 N 137-V &quot;Об утверждении Генерального плана городского округа город Воронеж на 2021 - 2041 годы&quot; ------------ Недействующая редакция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городского округа город Воронеж на 2021 - 2041 годы, утвержденного решением Воронежской городской Думы от 25.12.2020 N 137-V (далее - Генеральный план), </w:t>
      </w:r>
      <w:hyperlink w:history="0" r:id="rId18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землепользования и застройки городского округа город Воронеж, утвержденных решением Воронежской городской Думы от 20.04.2022 N 466-V (далее - Правила землепользования и застройки), в соответствии с требованиями Градостроительного </w:t>
      </w:r>
      <w:hyperlink w:history="0" r:id="rId19" w:tooltip="&quot;Градостроительный кодекс Российской Федерации&quot; от 29.12.2004 N 190-ФЗ (ред. от 19.12.2022) (с изм. и доп., вступ. в силу с 11.01.2023) ------------ Недействующая редакция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Федерации, иных нормативных правовых актов Российской Федерации, Воронежской области, муниципальных правовых актов городского округа город Воронеж.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20" w:tooltip="&quot;Градостроительный кодекс Российской Федерации&quot; от 29.12.2004 N 190-ФЗ (ред. от 19.12.2022) (с изм. и доп., вступ. в силу с 11.01.2023) ------------ Недействующая редакция {КонсультантПлюс}">
        <w:r>
          <w:rPr>
            <w:sz w:val="20"/>
            <w:color w:val="0000ff"/>
          </w:rPr>
          <w:t xml:space="preserve">ч. 2 ст. 43</w:t>
        </w:r>
      </w:hyperlink>
      <w:r>
        <w:rPr>
          <w:sz w:val="20"/>
        </w:rPr>
        <w:t xml:space="preserve"> Градостроительного кодекса Российской Федерации подготовка проекта межевания территории осуществляется: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для определения местоположения границ образуемых и изменяемых земельных участков;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для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21" w:tooltip="&quot;Градостроительный кодекс Российской Федерации&quot; от 29.12.2004 N 190-ФЗ (ред. от 19.12.2022) (с изм. и доп., вступ. в силу с 11.01.2023) ------------ Недействующая редакция {КонсультантПлюс}">
        <w:r>
          <w:rPr>
            <w:sz w:val="20"/>
            <w:color w:val="0000ff"/>
          </w:rPr>
          <w:t xml:space="preserve">ч. 4 ст. 41</w:t>
        </w:r>
      </w:hyperlink>
      <w:r>
        <w:rPr>
          <w:sz w:val="20"/>
        </w:rPr>
        <w:t xml:space="preserve"> Градостроительного кодекса Российской Федерации видами документации по планировке территории являются проект планировки территории и проект межевания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проекта межевания территории осуществляется применительно к территории, расположенной в границах одного или нескольких смежных элементов планировочной структуры, границах определенной Правилами землепользования и застройки территориальной зоны и (или) границах установленной схемой территориального планирования муниципального района, генеральным планом поселения, городского округа функциональной зоны.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проекта межевания территории осуществляется в соответствии с градостроительными регламентами и нормами отвода земельных участков для конкретных видов деятельности, установленными в соответствии с федеральными законами, техническими регламентами.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Рассматриваемая территория площадью 7 га расположена в Ленинском районе городского округа город Воронеж в границах ул. 9 Января, ул. Революции 1905 года, ул. Свободы.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Генеральному плану рассматриваемая территория расположена в следующих функциональных зонах: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зоне застройки малоэтажными жилыми домами (до 4 этажей, включая мансардный) (код 102);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зоне смешанной и общественно-деловой застройки (код 200).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Правилам землепользования и застройки, рассматриваемая территория расположена в следующих территориальных зонах: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22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зоне ОДМ</w:t>
        </w:r>
      </w:hyperlink>
      <w:r>
        <w:rPr>
          <w:sz w:val="20"/>
        </w:rPr>
        <w:t xml:space="preserve"> "Зона смешанной общественно-деловой застройки". Градостроительный регламент ОДМ устанавливается для сложившихся территорий смешанного функционального назначения, характеризующихся высокой гетерогенностью (разнообразием) среды в границах каждого квартала. Регламент предназначен для территорий исторического центра города, регулируемых в первую очередь по условиям охраны объектов культурного наследия. Регламент также может устанавливаться для новых городских центров смешанного размещения жилой и общественной застройки;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23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зоне ОДБ</w:t>
        </w:r>
      </w:hyperlink>
      <w:r>
        <w:rPr>
          <w:sz w:val="20"/>
        </w:rPr>
        <w:t xml:space="preserve"> "Зона социально-бытовой общественно-деловой застройки". Градостроительный регламент ОДБ предназначен для территорий общественных центров районного и местного значения, формирующих локальные посетительские пешеходные и транспортные потоки. Территориальные зоны ОДБ формируются как линейные зоны обслуживания вдоль основных улиц в соответствии с планировочным каркасом города, а также как узлы планировочного каркаса второго порядка;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24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зоне ЖИ</w:t>
        </w:r>
      </w:hyperlink>
      <w:r>
        <w:rPr>
          <w:sz w:val="20"/>
        </w:rPr>
        <w:t xml:space="preserve"> "Зона индивидуальной жилой застройки". Регламент ЖИ устанавливается для кварталов (микрорайонов) и районов низкоплотной индивидуальной жилой застройки. Действие регламента направлено на обеспечение приватности и качества жизни населения на территориях индивидуальной и блокированной застройки, минимизацию транзитных транспортных и пешеходных потоков, сохранение экологии среды;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25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зоне ЖТ</w:t>
        </w:r>
      </w:hyperlink>
      <w:r>
        <w:rPr>
          <w:sz w:val="20"/>
        </w:rPr>
        <w:t xml:space="preserve"> "Зона малоэтажной жилой застройки". Регламент ЖТ применяется для кварталов (микрорайонов) и районов с высокоплотной малоэтажной жилой застройкой: индивидуальной, блокированной и многоквартирной. Действие регламента ЖТ направлено на обеспечение приватности и качества жизни населения в высоко урбанизированной среде с размещением локальных общественных центров обслуживания. Данный регламент применяется как основной для зон индивидуального жилищного строительства в центральном ядре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координат характерных точек границ территории, в отношении которой предполагается к утверждению проект межевания территории, ограниченной ул. 9 Января, ул. Революции 1905 года, ул. Свободы в городском округе город Воронеж, приведен в таблице N 1.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N 1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35"/>
        <w:gridCol w:w="2635"/>
        <w:gridCol w:w="2636"/>
      </w:tblGrid>
      <w:tr>
        <w:tc>
          <w:tcPr>
            <w:tcW w:w="26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Номер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характерной точки</w:t>
            </w:r>
          </w:p>
        </w:tc>
        <w:tc>
          <w:tcPr>
            <w:gridSpan w:val="2"/>
            <w:tcW w:w="527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Координаты</w:t>
            </w:r>
          </w:p>
        </w:tc>
      </w:tr>
      <w:tr>
        <w:tc>
          <w:tcPr>
            <w:vMerge w:val="continue"/>
          </w:tcPr>
          <w:p/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Y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513707.07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1297845.54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513717.86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1297934.19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513716.10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1297959.56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513704.79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1297984.82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513679.91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1298040.30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513675.11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1298051.10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513610.36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1298178.32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513588.80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1298219.82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513557.04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1298281.23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513519.87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1298353.64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513407.68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1298571.68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513338.41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1298538.12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513452.50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1298319.68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513480.16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1298241.81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513506.61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1298167.50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513537.29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1298081.12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513541.94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1298063.78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513551.60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1298048.75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513579.43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1297987.82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513631.33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1297879.26</w:t>
            </w:r>
          </w:p>
        </w:tc>
      </w:tr>
      <w:tr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513707.07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1297845.54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Рассматриваемая территория частично ограничена ранее установленными красными линиями. В соответствии с градостроительным регламентом за пределы красных линий в сторону улицы или площади не должны выступать здания и сооружения. В пределах красных линий допускается размещение конструктивных элементов дорожно-транспортных сооружений (опор путепроводов, лестничных и пандусных сходов подземных пешеходных переходов, павильонов на остановочных пунктах городского общественного транспорта).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Рациональное использование территории во многом определяется характером ограничений на хозяйственные и иные виды деятельности в зонах с особыми условиями использования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Планировочными ограничениями для рассматриваемой территории являются охранные зоны инженерных сетей. Наличие охранной зоны предполагает привлечение к ответственности за нарушение правил охраны линейных объектов. Работы в местах пересечений с инженерными коммуникациями необходимо производить только на основании письменных разрешений организаций, осуществляющих эксплуатацию данных коммуникаций.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Установленные зоны с особыми условиями использования территории, сведения о которых содержатся в Едином государственном реестре недвижимости: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стационарного пункта наблюдений за загрязнением атмосферного воздуха "ПНЗ N 10" (36:34-6.3314);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КЛ-6 кВ Калининская-Центральная, цепь-2 ПС 110 кВ "Центральная" (36:34-6.1680);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КЛ-6 кВ Калининская-Центральная, цепь-1 ПС 110 кВ "Центральная" (36:34-6.1681);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6 КЛ 110 кВ от ПС N 45 до ПС N 10 (36:34-6.31);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кабельной линии ТП-81 РП-11, адрес (местоположение): Воронежская область, г. Воронеж, ул. Пирогова, 8т - ул. Революции 1905 года, 37р (36:34-6.3538);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кабельной линии 6 кВ РП 66-ГПП-45ф.71, ф. 84, адрес (местоположение): Воронежская область, г. Воронеж, ул. 9 Января, 47р - ул. Пирогова, 19а (36:34-6.2941);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кабельной линии ТП-81 РП-11, адрес (местоположение): Воронежская область, г. Воронеж, ул. Пирогова, 8т - ул. Революции 1905 года, 37р (36:34-6.3538).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Нормативные зоны с особыми условиями использования территории: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газопровода;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объектов электроснабжения;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линий и сооружений связи;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охранная зона тепловых сетей;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минимально допустимого расстояния от тепловых сетей;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минимально допустимого расстояния от канализационной сети;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минимально допустимого расстояния от водопроводной сети;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минимально допустимого расстояния от линий и сооружений связи.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воздушных линий электропередачи установлены охранные зоны по 2 м в каждую сторону от крайнего провода в соответствии с </w:t>
      </w:r>
      <w:hyperlink w:history="0" r:id="rId26" w:tooltip="Постановление Правительства РФ от 24.02.2009 N 160 (ред. от 21.12.2018) &quot;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&quot; (вместе с &quot;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&quot;) ------------ Недействующая редакция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линий и сооружений связи установлена охранная зона 2 м от провода с каждой стороны в соответствии с </w:t>
      </w:r>
      <w:hyperlink w:history="0" r:id="rId27" w:tooltip="Постановление Правительства РФ от 09.06.1995 N 578 &quot;Об утверждении Правил охраны линий и сооружений связи Российской Федерации&quot; {КонсультантПлюс}">
        <w:r>
          <w:rPr>
            <w:sz w:val="20"/>
            <w:color w:val="0000ff"/>
          </w:rPr>
          <w:t xml:space="preserve">подп. "а" п. 4</w:t>
        </w:r>
      </w:hyperlink>
      <w:r>
        <w:rPr>
          <w:sz w:val="20"/>
        </w:rPr>
        <w:t xml:space="preserve"> Правил охраны линий и сооружений связи Российской Федерации, утвержденных Постановлением Правительства Российской Федерации от 09.06.1995 N 578.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тепловых сетей установлена охранная зона по 3 м от края строительных конструкций тепловых сетей согласно Типовым </w:t>
      </w:r>
      <w:hyperlink w:history="0" r:id="rId28" w:tooltip="Приказ Минстроя РФ от 17.08.1992 N 197 &quot;О типовых правилах охраны коммунальных тепловых сетей&quot; {КонсультантПлюс}">
        <w:r>
          <w:rPr>
            <w:sz w:val="20"/>
            <w:color w:val="0000ff"/>
          </w:rPr>
          <w:t xml:space="preserve">правилам</w:t>
        </w:r>
      </w:hyperlink>
      <w:r>
        <w:rPr>
          <w:sz w:val="20"/>
        </w:rPr>
        <w:t xml:space="preserve"> охраны коммунальных тепловых сетей, утвержденным Приказом Министерства архитектуры, строительства и жилищно-коммунального хозяйства Российской Федерации от 17.08.1992 N 197.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29" w:tooltip="&quot;СП 42.13330.2016. Свод правил. Градостроительство. Планировка и застройка городских и сельских поселений. Актуализированная редакция СНиП 2.07.01-89*&quot; (утв. Приказом Минстроя России от 30.12.2016 N 1034/пр) (ред. от 31.05.2022) {КонсультантПлюс}">
        <w:r>
          <w:rPr>
            <w:sz w:val="20"/>
            <w:color w:val="0000ff"/>
          </w:rPr>
          <w:t xml:space="preserve">СП 42.13330.2016</w:t>
        </w:r>
      </w:hyperlink>
      <w:r>
        <w:rPr>
          <w:sz w:val="20"/>
        </w:rPr>
        <w:t xml:space="preserve"> "Градостроительство. Планировка и застройка городских и сельских поселений" установлены минимально допустимые расстояния до фундаментов зданий и сооружений: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от тепловой сети - 2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от канализационной сети - 3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от водопроводной сети - 5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от линий и сооружений сети - 0,6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Особо охраняемые природные территории и объекты культурного наследия в границах территории подготовки проекта межевания отсутствуют.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30" w:tooltip="&quot;Земельный кодекс Российской Федерации&quot; от 25.10.2001 N 136-ФЗ (ред. от 05.12.2022) (с изм. и доп., вступ. в силу с 01.01.2023) ------------ Недействующая редакция {КонсультантПлюс}">
        <w:r>
          <w:rPr>
            <w:sz w:val="20"/>
            <w:color w:val="0000ff"/>
          </w:rPr>
          <w:t xml:space="preserve">ч. 1 ст. 11.2</w:t>
        </w:r>
      </w:hyperlink>
      <w:r>
        <w:rPr>
          <w:sz w:val="20"/>
        </w:rPr>
        <w:t xml:space="preserve"> Земельного кодекса Российской Федерации земельные участки образуются при разделе, объединении, перераспределении земельных участков или выделе из земельных участков, а также из земель, находящихся в государственной или муниципальной собственности.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Проектное разделение территории учитывает результаты нормативных расчетов и особенности пространственной организации данной территории в соответствии с видом размещаемых объектов.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Функционально-планировочная организация территории принята исходя из фактического использования территории с сохранением существующих участков, поставленных на кадастровый учет.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территории межевания расположены здания, сооружения жилого и нежилого назначения.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31" w:tooltip="&quot;Земельный кодекс Российской Федерации&quot; от 25.10.2001 N 136-ФЗ (ред. от 05.12.2022) (с изм. и доп., вступ. в силу с 01.01.2023) ------------ Недействующая редакция {КонсультантПлюс}">
        <w:r>
          <w:rPr>
            <w:sz w:val="20"/>
            <w:color w:val="0000ff"/>
          </w:rPr>
          <w:t xml:space="preserve">ст. 11.3</w:t>
        </w:r>
      </w:hyperlink>
      <w:r>
        <w:rPr>
          <w:sz w:val="20"/>
        </w:rPr>
        <w:t xml:space="preserve"> Земельного кодекса Российской Федерации образование земельных участков из земель или земельных участков, находящихся в государственной или муниципальной собственности, осуществляется в соответствии с проектом межевания территории, утвержденным в соответствии с Градостроительным </w:t>
      </w:r>
      <w:hyperlink w:history="0" r:id="rId32" w:tooltip="&quot;Градостроительный кодекс Российской Федерации&quot; от 29.12.2004 N 190-ФЗ (ред. от 19.12.2022) (с изм. и доп., вступ. в силу с 11.01.2023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33" w:tooltip="&quot;Земельный кодекс Российской Федерации&quot; от 25.10.2001 N 136-ФЗ (ред. от 05.12.2022) (с изм. и доп., вступ. в силу с 01.01.2023) ------------ Недействующая редакция {КонсультантПлюс}">
        <w:r>
          <w:rPr>
            <w:sz w:val="20"/>
            <w:color w:val="0000ff"/>
          </w:rPr>
          <w:t xml:space="preserve">ст. 39.27</w:t>
        </w:r>
      </w:hyperlink>
      <w:r>
        <w:rPr>
          <w:sz w:val="20"/>
        </w:rPr>
        <w:t xml:space="preserve"> Земельного кодекса Российской Федерации перераспределение между собой земель и (или) земельных участков, находящихся в государственной или муниципальной собственности, допускается на основании утвержденного проекта межевания территории. В соглашении либо решении о перераспределении земель и (или) земельных участков, находящихся в государственной или муниципальной собственности, указываются реквизиты постановления об утверждении проекта межевания территории. В связи с этим необходима разработка проекта межевания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34" w:tooltip="&quot;Земельный кодекс Российской Федерации&quot; от 25.10.2001 N 136-ФЗ (ред. от 05.12.2022) (с изм. и доп., вступ. в силу с 01.01.2023) ------------ Недействующая редакция {КонсультантПлюс}">
        <w:r>
          <w:rPr>
            <w:sz w:val="20"/>
            <w:color w:val="0000ff"/>
          </w:rPr>
          <w:t xml:space="preserve">ст. 11.7</w:t>
        </w:r>
      </w:hyperlink>
      <w:r>
        <w:rPr>
          <w:sz w:val="20"/>
        </w:rPr>
        <w:t xml:space="preserve"> Земельного кодекса Российской Федерации при перераспределении нескольких смежных земельных участков образуются несколько других смежных земельных участков и существование первоначальных смежных земельных участков прекращается. При перераспределении земель и земельного участка существование исходного земельного участка прекращается и образуется новый земельный участок.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земельных участков выполнено с учетом существующей градостроительной ситуации, границ земельных участков, предоставленных физическим и юридическим лицам под различные виды деятельности, фактического использования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Настоящим проектом межевания территории предлагается образовать 10 земельных участков: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1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образовать земельный участок площадью 2225 кв. м, расположенный под частью автомобильной дороги по пер. Слесарный.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"Улично-дорожная сеть" </w:t>
      </w:r>
      <w:hyperlink w:history="0" r:id="rId35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12.0.1)</w:t>
        </w:r>
      </w:hyperlink>
      <w:r>
        <w:rPr>
          <w:sz w:val="20"/>
        </w:rPr>
        <w:t xml:space="preserve">. Ширина улицы в красных линиях - 15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образуемого земельного участка определены с учетом границ смежных земельных участков, стоящих на кадастровом учете, устанавливаемых красных линий, границ территориальных зон и требований, установленных градостроительным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2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образовать земельный участок площадью 1751 кв. м, расположенный под частью автомобильной дороги по пер. Специалистов.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"Улично-дорожная сеть" </w:t>
      </w:r>
      <w:hyperlink w:history="0" r:id="rId36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12.0.1)</w:t>
        </w:r>
      </w:hyperlink>
      <w:r>
        <w:rPr>
          <w:sz w:val="20"/>
        </w:rPr>
        <w:t xml:space="preserve">. Ширина улицы в красных линиях - 19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образуемого земельного участка определены с учетом границ смежных земельных участков, стоящих на кадастровом учете, устанавливаемых красных линий, границ территориальных зон и требований, установленных градостроительным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3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уточнить границы земельного участка с кадастровым номером 36:34:0401008:25 площадью 712 кв. м, расположенного по пер. Специалистов, 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"Для индивидуального жилищного строительства" </w:t>
      </w:r>
      <w:hyperlink w:history="0" r:id="rId37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2.1)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данным ЕГРН имеются следующие сведения о ранее учтенном земельном участке: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кадастровый номер 36:34:0401008:25;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вид разрешенного использования - для индивидуального жилищного строительства;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площадь - 684 кв.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границы не установлены в соответствии с требованиями действующего законодательства и подлежат уточнению.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Площадь земельного участка больше площади, указанной в ЕГРН. Границы образуемого земельного участка определены с учетом границ смежных земельных участков, стоящих на кадастровом учете, устанавливаемых красных линий, границ территориальных зон и требований, установленных градостроительным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4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образовать земельный участок площадью 2421 кв. м, расположенный под частью автомобильной дороги по ул. Пирогова.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"Улично-дорожная сеть" </w:t>
      </w:r>
      <w:hyperlink w:history="0" r:id="rId38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12.0.1)</w:t>
        </w:r>
      </w:hyperlink>
      <w:r>
        <w:rPr>
          <w:sz w:val="20"/>
        </w:rPr>
        <w:t xml:space="preserve">. Ширина улицы в красных линиях - 19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образуемого земельного участка определены с учетом границ смежных земельных участков, стоящих на кадастровом учете, устанавливаемых красных линий, границ территориальных зон и требований, установленных градостроительным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5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уточнить границы земельного участка с кадастровым номером 36:34:0401015:20 площадью 601 кв. м, расположенного под жилым домом по пер. Электронный, 8.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"Для индивидуального жилищного строительства" </w:t>
      </w:r>
      <w:hyperlink w:history="0" r:id="rId39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2.1)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данным ЕГРН имеются следующие сведения о ранее учтенном земельном участке: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кадастровый номер 36:34:0401015:20;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вид разрешенного использования - для индивидуального жилищного строительства;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площадь - 623 кв.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границы не установлены в соответствии с требованиями действующего законодательства и подлежат уточнению.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участка, устанавливаемых красных линий.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6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образовать земельный участок площадью 1540 кв. м, расположенный под частью автомобильной дороги по пер. Электронный.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"Улично-дорожная сеть" </w:t>
      </w:r>
      <w:hyperlink w:history="0" r:id="rId40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12.0.1)</w:t>
        </w:r>
      </w:hyperlink>
      <w:r>
        <w:rPr>
          <w:sz w:val="20"/>
        </w:rPr>
        <w:t xml:space="preserve">. Ширина улицы в красных линиях - 19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образуемого земельного участка определены с учетом границ смежных земельных участков, стоящих на кадастровом учете, устанавливаемых красных линий, границ территориальных зон и требований, установленных градостроительным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7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образовать земельный участок площадью 1282 кв. м, расположенный под частью автомобильной дороги по пер. Кабельный.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"Улично-дорожная сеть" </w:t>
      </w:r>
      <w:hyperlink w:history="0" r:id="rId41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12.0.1)</w:t>
        </w:r>
      </w:hyperlink>
      <w:r>
        <w:rPr>
          <w:sz w:val="20"/>
        </w:rPr>
        <w:t xml:space="preserve">. Ширина улицы в красных линиях - 19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образуемого земельного участка определены с учетом границ смежных земельных участков, стоящих на кадастровом учете, устанавливаемых красных линий, границ территориальных зон и требований, установленных градостроительным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8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образовать земельный участок площадью 1469 кв. м, расположенный под частью автомобильной дороги по ул. Промышленная.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"Улично-дорожная сеть" </w:t>
      </w:r>
      <w:hyperlink w:history="0" r:id="rId42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12.0.1)</w:t>
        </w:r>
      </w:hyperlink>
      <w:r>
        <w:rPr>
          <w:sz w:val="20"/>
        </w:rPr>
        <w:t xml:space="preserve">. Ширина улицы в красных линиях - 25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образуемого земельного участка определены с учетом границ смежных земельных участков, стоящих на кадастровом учете, устанавливаемых красных линий, границ территориальных зон и требований, установленных градостроительным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9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образовать земельный участок площадью 88 кв. м, расположенный по ул. 9 Января, во дворе дома 49.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"Размещение гаражей для собственных нужд" </w:t>
      </w:r>
      <w:hyperlink w:history="0" r:id="rId43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2.7.2)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образуемого земельного участка определены с учетом границ смежных земельных участков, стоящих на кадастровом учете, устанавливаемых красных линий, границ территориальных зон и требований, установленных градостроительным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ЗУ 10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предлагается образовать земельный участок площадью 58 кв. м, расположенный по ул. 9 Января, во дворе дома 49.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Земельный участок образуется из земель, государственная собственность на которые не разграничена.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разрешенного использования образуемого земельного участка устанавливается в соответствии с Правилами землепользования и застройки как "Размещение гаражей для собственных нужд" </w:t>
      </w:r>
      <w:hyperlink w:history="0" r:id="rId44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(код 2.7.2)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образуемого земельного участка определены с учетом границ смежных земельных участков, стоящих на кадастровом учете, устанавливаемых красных линий, границ территориальных зон и требований, установленных градостроительным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и сведения о площади образуемых земельных участков, а также возможные способы их образования и перечень координат характерных точек границ этих участков представлены в таблице N 2.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N 2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1"/>
        <w:gridCol w:w="1417"/>
        <w:gridCol w:w="1474"/>
        <w:gridCol w:w="1814"/>
        <w:gridCol w:w="850"/>
        <w:gridCol w:w="1361"/>
        <w:gridCol w:w="1587"/>
      </w:tblGrid>
      <w:tr>
        <w:tc>
          <w:tcPr>
            <w:tcW w:w="5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Условный номер образуемого земельного участка (части земельного участка)</w:t>
            </w:r>
          </w:p>
        </w:tc>
        <w:tc>
          <w:tcPr>
            <w:tcW w:w="147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образуемого земельного участка (части земельного участка),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Способ образования земельного участка (части земельного участка)</w:t>
            </w:r>
          </w:p>
        </w:tc>
        <w:tc>
          <w:tcPr>
            <w:tcW w:w="8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точки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Перечень координат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Y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1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2225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513705.04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513697.52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513692.02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513687.36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513650.54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513641.10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513667.38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513695.14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513694.06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513700.35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513705.04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1297964.17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1297986.53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1297983.68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1297973.11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1297889.69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1297885.18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1297872.30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1297939.16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1297953.00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1297962.81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1297964.17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2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1751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513675.06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513666.08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513652.59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513649.75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513636.84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513617.31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513586.59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513594.61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513661.82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513675.06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1298027.81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1298045.10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1298037.42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1298035.82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1298028.68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1298017.44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1298001.31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1297983.35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1298020.60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1298027.81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3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712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513636.84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513624.19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513622.77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513612.78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513603.07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513603.53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513606.48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513617.31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513636.84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1298028.68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1298053.74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1298056.27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1298051.40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1298045.91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1298044.58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1298038.63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1298017.44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1298028.68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4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2421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513611.99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513597.23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513591.71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513590.04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513586.12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513574.35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513550.58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513562.78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513568.88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513565.34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513566.54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513570.03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513595.38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513608.40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513611.99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1298159.26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1298175.03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1298164.74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1298161.56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1298154.39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1298132.12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1298089.15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1298049.62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1298063.82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1298065.35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1298067.82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1298066.25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1298130.58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1298154.52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1298159.26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5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601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513515.04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513527.92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513546.08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513539.01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513537.61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513536.92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513532.50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513515.04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1298158.81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1298131.60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1298141.22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1298154.24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1298157.66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1298160.16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1298167.83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1298158.81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6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1540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513585.79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513577.92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513576.79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513558.88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513541.06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513523.15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513508.53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513515.04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513572.19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513578.09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513585.79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1298195.62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1298213.52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1298212.93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1298203.50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1298194.27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1298185.10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1298177.75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1298158.81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1298188.56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1298191.54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1298195.62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7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1282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513549.94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513541.24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513531.07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513504.24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513485.61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513484.77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513483.77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513488.77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513504.27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513530.91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513538.53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513548.59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513549.94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1298266.91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1298284.82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1298279.38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1298265.29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1298255.19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1298253.77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1298253.57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1298236.30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1298243.80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1298257.35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1298261.21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1298266.24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1298266.91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8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1469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513514.44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513502.12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513492.05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513453.87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513460.51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513462.52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513476.31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513496.55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513506.75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513514.44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1298338.88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1298360.98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1298355.75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1298336.51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1298310.34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1298311.45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1298319.05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1298329.68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1298334.99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1298338.88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9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513409.87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513402.73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513398.28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513397.71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513404.71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513404.95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513409.87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1298434.75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1298448.43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1298446.15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1298445.86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1298432.18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1298432.30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1298434.75</w:t>
            </w:r>
          </w:p>
        </w:tc>
      </w:tr>
      <w:tr>
        <w:tc>
          <w:tcPr>
            <w:tcW w:w="5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10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83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513401.10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513396.64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513391.46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513396.08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513396.65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513401.10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1298451.60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1298460.75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1298458.05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1298449.03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1298449.32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1298451.60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представлены в таблице N 3.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N 3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369"/>
        <w:gridCol w:w="1699"/>
        <w:gridCol w:w="2098"/>
        <w:gridCol w:w="1871"/>
        <w:gridCol w:w="1531"/>
      </w:tblGrid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36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Условный номер образуемого земельного участка (части земельного участка)</w:t>
            </w:r>
          </w:p>
        </w:tc>
        <w:tc>
          <w:tcPr>
            <w:tcW w:w="169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Кадастровый номер существующего земельного участка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 об отнесении (неотнесении) образуемого земельного участка к территории общего пользования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земельного участка (части земельного участка), предполагаемого к изъятию,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Изъятие для государственных или муниципальных нужд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1</w:t>
            </w:r>
          </w:p>
        </w:tc>
        <w:tc>
          <w:tcPr>
            <w:tcW w:w="16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Земельный участок общего пользования (улично-дорожная сеть)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3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2</w:t>
            </w:r>
          </w:p>
        </w:tc>
        <w:tc>
          <w:tcPr>
            <w:tcW w:w="16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Земельный участок общего пользования (улично-дорожная сеть)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3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4</w:t>
            </w:r>
          </w:p>
        </w:tc>
        <w:tc>
          <w:tcPr>
            <w:tcW w:w="16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Земельный участок общего пользования (улично-дорожная сеть)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3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6</w:t>
            </w:r>
          </w:p>
        </w:tc>
        <w:tc>
          <w:tcPr>
            <w:tcW w:w="16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Земельный участок общего пользования (улично-дорожная сеть)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3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7</w:t>
            </w:r>
          </w:p>
        </w:tc>
        <w:tc>
          <w:tcPr>
            <w:tcW w:w="16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Земельный участок общего пользования (улично-дорожная сеть)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8</w:t>
            </w:r>
          </w:p>
        </w:tc>
        <w:tc>
          <w:tcPr>
            <w:tcW w:w="16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Земельный участок общего пользования (улично-дорожная сеть)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1469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Согласно </w:t>
      </w:r>
      <w:hyperlink w:history="0" r:id="rId45" w:tooltip="&quot;Градостроительный кодекс Российской Федерации&quot; от 29.12.2004 N 190-ФЗ (ред. от 19.12.2022) (с изм. и доп., вступ. в силу с 11.01.2023) ------------ Недействующая редакция {КонсультантПлюс}">
        <w:r>
          <w:rPr>
            <w:sz w:val="20"/>
            <w:color w:val="0000ff"/>
          </w:rPr>
          <w:t xml:space="preserve">п. 12 ст. 1</w:t>
        </w:r>
      </w:hyperlink>
      <w:r>
        <w:rPr>
          <w:sz w:val="20"/>
        </w:rPr>
        <w:t xml:space="preserve"> Градостроительного кодекса Российской Федерации 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Виды разрешенного использования образуемых земельных участков в соответствии с проектом межевания территории приведены в таблице N 4.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N 4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1474"/>
        <w:gridCol w:w="566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Условный номер образуемого земельного участка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образуемого земельного участка,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разрешенного использования образуемого земельного участка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2225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hyperlink w:history="0" r:id="rId46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12.0.1</w:t>
              </w:r>
            </w:hyperlink>
            <w:r>
              <w:rPr>
                <w:sz w:val="20"/>
              </w:rPr>
              <w:t xml:space="preserve">. Улично-дорожная сеть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1751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12.0.1. Улично-дорожная сеть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712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hyperlink w:history="0" r:id="rId47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2.1</w:t>
              </w:r>
            </w:hyperlink>
            <w:r>
              <w:rPr>
                <w:sz w:val="20"/>
              </w:rPr>
              <w:t xml:space="preserve">. Для индивидуального жилищного строительства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2421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hyperlink w:history="0" r:id="rId48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12.0.1</w:t>
              </w:r>
            </w:hyperlink>
            <w:r>
              <w:rPr>
                <w:sz w:val="20"/>
              </w:rPr>
              <w:t xml:space="preserve">. Улично-дорожная сеть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601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hyperlink w:history="0" r:id="rId49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2.1</w:t>
              </w:r>
            </w:hyperlink>
            <w:r>
              <w:rPr>
                <w:sz w:val="20"/>
              </w:rPr>
              <w:t xml:space="preserve">. Для индивидуального жилищного строительства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1540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hyperlink w:history="0" r:id="rId50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12.0.1</w:t>
              </w:r>
            </w:hyperlink>
            <w:r>
              <w:rPr>
                <w:sz w:val="20"/>
              </w:rPr>
              <w:t xml:space="preserve">. Улично-дорожная сеть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1282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12.0.1. Улично-дорожная сеть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1469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12.0.1. Улично-дорожная сеть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hyperlink w:history="0" r:id="rId51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2.7.2</w:t>
              </w:r>
            </w:hyperlink>
            <w:r>
              <w:rPr>
                <w:sz w:val="20"/>
              </w:rPr>
              <w:t xml:space="preserve">. Размещение гаражей для собственных нужд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:ЗУ 10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2.7.2. Размещение гаражей для собственных нужд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Настоящим проектом предлагается отменить ранее утвержденные красные линии.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52" w:tooltip="&quot;СП 42.13330.2016. Свод правил. Градостроительство. Планировка и застройка городских и сельских поселений. Актуализированная редакция СНиП 2.07.01-89*&quot; (утв. Приказом Минстроя России от 30.12.2016 N 1034/пр) (ред. от 31.05.2022) {КонсультантПлюс}">
        <w:r>
          <w:rPr>
            <w:sz w:val="20"/>
            <w:color w:val="0000ff"/>
          </w:rPr>
          <w:t xml:space="preserve">п. 4.4</w:t>
        </w:r>
      </w:hyperlink>
      <w:r>
        <w:rPr>
          <w:sz w:val="20"/>
        </w:rPr>
        <w:t xml:space="preserve"> СП 42.13330.2016 городское поселение с проектной численностью населения более 1000 тыс. чел. относится к крупнейшим городским поселениям. Согласно Генеральному плану расчетная численность населения города Воронежа на 2026 год составляет 1327,6 тыс. чел. Расчетные параметры улиц и дорог крупнейших, крупных и больших городов следует принимать по </w:t>
      </w:r>
      <w:hyperlink w:history="0" r:id="rId53" w:tooltip="&quot;СП 42.13330.2016. Свод правил. Градостроительство. Планировка и застройка городских и сельских поселений. Актуализированная редакция СНиП 2.07.01-89*&quot; (утв. Приказом Минстроя России от 30.12.2016 N 1034/пр) (ред. от 31.05.2022) {КонсультантПлюс}">
        <w:r>
          <w:rPr>
            <w:sz w:val="20"/>
            <w:color w:val="0000ff"/>
          </w:rPr>
          <w:t xml:space="preserve">таблице 11.2</w:t>
        </w:r>
      </w:hyperlink>
      <w:r>
        <w:rPr>
          <w:sz w:val="20"/>
        </w:rPr>
        <w:t xml:space="preserve"> СП 42.13330.2016, согласно которой ширина улиц и дорог в красных линиях принимается: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магистральных дорог - 50 - 100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магистральных улиц - 40 - 100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улиц и дорог местного значения - 15 - 30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54" w:tooltip="Решение Воронежской городской Думы от 19.06.2008 N 190-II (ред. от 21.04.2021) &quot;Об утверждении Правил благоустройства территорий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решению</w:t>
        </w:r>
      </w:hyperlink>
      <w:r>
        <w:rPr>
          <w:sz w:val="20"/>
        </w:rPr>
        <w:t xml:space="preserve"> Воронежской городской Думы от 19.06.2008 N 190-II "Об утверждении Правил благоустройства территорий городского округа город Воронеж" ул. 9 Января и ул. Свободы входят в перечень основных магистральных улиц городского округа город Воронеж.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55" w:tooltip="Постановление Администрации городского округа город Воронеж от 08.12.2011 N 1058 (ред. от 19.04.2022) &quot;Об утверждении перечня автомобильных дорог общего пользования местного значения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постановлению</w:t>
        </w:r>
      </w:hyperlink>
      <w:r>
        <w:rPr>
          <w:sz w:val="20"/>
        </w:rPr>
        <w:t xml:space="preserve"> администрации городского округа город Воронеж от 08.12.2011 N 1058 "Об утверждении перечня автомобильных дорог общего пользования местного значения городского округа город Воронеж" ул. Промышленная, ул. Пирогова, пер. Кабельный, пер. Слесарный, пер. Специалистов, пер. Электронный относятся к автомобильным дорогам общего пользования местного значения.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56" w:tooltip="Решение Воронежской городской Думы от 20.04.2022 N 466-V (ред. от 08.12.2022) &quot;Об утверждении Правил землепользования и застройки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п. 7.1 ст. 22</w:t>
        </w:r>
      </w:hyperlink>
      <w:r>
        <w:rPr>
          <w:sz w:val="20"/>
        </w:rPr>
        <w:t xml:space="preserve"> Правил землепользования и застройки минимальные отступы от границ земельных участков в целях определения мест допустимого размещения зданий, строений и сооружений, за пределами которых запрещено строительство зданий, строений и сооружений, принимаются следующими: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для производственной деятельности (виды разрешенного использования с </w:t>
      </w:r>
      <w:hyperlink w:history="0" r:id="rId57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кодами 6.0</w:t>
        </w:r>
      </w:hyperlink>
      <w:r>
        <w:rPr>
          <w:sz w:val="20"/>
        </w:rPr>
        <w:t xml:space="preserve">, </w:t>
      </w:r>
      <w:hyperlink w:history="0" r:id="rId58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, </w:t>
      </w:r>
      <w:hyperlink w:history="0" r:id="rId59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, </w:t>
      </w:r>
      <w:hyperlink w:history="0" r:id="rId60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6.2.1</w:t>
        </w:r>
      </w:hyperlink>
      <w:r>
        <w:rPr>
          <w:sz w:val="20"/>
        </w:rPr>
        <w:t xml:space="preserve">, </w:t>
      </w:r>
      <w:hyperlink w:history="0" r:id="rId61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6.3</w:t>
        </w:r>
      </w:hyperlink>
      <w:r>
        <w:rPr>
          <w:sz w:val="20"/>
        </w:rPr>
        <w:t xml:space="preserve">, </w:t>
      </w:r>
      <w:hyperlink w:history="0" r:id="rId62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6.3.1</w:t>
        </w:r>
      </w:hyperlink>
      <w:r>
        <w:rPr>
          <w:sz w:val="20"/>
        </w:rPr>
        <w:t xml:space="preserve">, </w:t>
      </w:r>
      <w:hyperlink w:history="0" r:id="rId63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6.4</w:t>
        </w:r>
      </w:hyperlink>
      <w:r>
        <w:rPr>
          <w:sz w:val="20"/>
        </w:rPr>
        <w:t xml:space="preserve">, </w:t>
      </w:r>
      <w:hyperlink w:history="0" r:id="rId64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6.5</w:t>
        </w:r>
      </w:hyperlink>
      <w:r>
        <w:rPr>
          <w:sz w:val="20"/>
        </w:rPr>
        <w:t xml:space="preserve">, </w:t>
      </w:r>
      <w:hyperlink w:history="0" r:id="rId65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6.6</w:t>
        </w:r>
      </w:hyperlink>
      <w:r>
        <w:rPr>
          <w:sz w:val="20"/>
        </w:rPr>
        <w:t xml:space="preserve">, </w:t>
      </w:r>
      <w:hyperlink w:history="0" r:id="rId66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6.7</w:t>
        </w:r>
      </w:hyperlink>
      <w:r>
        <w:rPr>
          <w:sz w:val="20"/>
        </w:rPr>
        <w:t xml:space="preserve">, </w:t>
      </w:r>
      <w:hyperlink w:history="0" r:id="rId67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6.8</w:t>
        </w:r>
      </w:hyperlink>
      <w:r>
        <w:rPr>
          <w:sz w:val="20"/>
        </w:rPr>
        <w:t xml:space="preserve">, </w:t>
      </w:r>
      <w:hyperlink w:history="0" r:id="rId68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6.9</w:t>
        </w:r>
      </w:hyperlink>
      <w:r>
        <w:rPr>
          <w:sz w:val="20"/>
        </w:rPr>
        <w:t xml:space="preserve">, </w:t>
      </w:r>
      <w:hyperlink w:history="0" r:id="rId69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6.9.1</w:t>
        </w:r>
      </w:hyperlink>
      <w:r>
        <w:rPr>
          <w:sz w:val="20"/>
        </w:rPr>
        <w:t xml:space="preserve">, </w:t>
      </w:r>
      <w:hyperlink w:history="0" r:id="rId70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6.12</w:t>
        </w:r>
      </w:hyperlink>
      <w:r>
        <w:rPr>
          <w:sz w:val="20"/>
        </w:rPr>
        <w:t xml:space="preserve">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10.11.2020 N П/0412 (далее - Классификатор)) - 3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для жилой застройки (виды разрешенного использования с </w:t>
      </w:r>
      <w:hyperlink w:history="0" r:id="rId71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кодами 2.1</w:t>
        </w:r>
      </w:hyperlink>
      <w:r>
        <w:rPr>
          <w:sz w:val="20"/>
        </w:rPr>
        <w:t xml:space="preserve">, </w:t>
      </w:r>
      <w:hyperlink w:history="0" r:id="rId72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2.1.1</w:t>
        </w:r>
      </w:hyperlink>
      <w:r>
        <w:rPr>
          <w:sz w:val="20"/>
        </w:rPr>
        <w:t xml:space="preserve">, </w:t>
      </w:r>
      <w:hyperlink w:history="0" r:id="rId73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2.2</w:t>
        </w:r>
      </w:hyperlink>
      <w:r>
        <w:rPr>
          <w:sz w:val="20"/>
        </w:rPr>
        <w:t xml:space="preserve">, </w:t>
      </w:r>
      <w:hyperlink w:history="0" r:id="rId74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2.3</w:t>
        </w:r>
      </w:hyperlink>
      <w:r>
        <w:rPr>
          <w:sz w:val="20"/>
        </w:rPr>
        <w:t xml:space="preserve">, </w:t>
      </w:r>
      <w:hyperlink w:history="0" r:id="rId75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2.5</w:t>
        </w:r>
      </w:hyperlink>
      <w:r>
        <w:rPr>
          <w:sz w:val="20"/>
        </w:rPr>
        <w:t xml:space="preserve">, </w:t>
      </w:r>
      <w:hyperlink w:history="0" r:id="rId76" w:tooltip="Приказ Росреестра от 10.11.2020 N П/0412 (ред. от 23.06.2022) &quot;Об утверждении классификатора видов разрешенного использования земельных участков&quot; (Зарегистрировано в Минюсте России 15.12.2020 N 61482) ------------ Недействующая редакция {КонсультантПлюс}">
        <w:r>
          <w:rPr>
            <w:sz w:val="20"/>
            <w:color w:val="0000ff"/>
          </w:rPr>
          <w:t xml:space="preserve">2.6</w:t>
        </w:r>
      </w:hyperlink>
      <w:r>
        <w:rPr>
          <w:sz w:val="20"/>
        </w:rPr>
        <w:t xml:space="preserve"> в соответствии с Классификатором) - 3 м; для новой многоэтажной многоквартирной застройки с квартирами на первых этажах при наличии красной линии магистральных улиц - 6 м от красной линии. По красной линии допускается размещать жилые здания со встроенными или пристроенными помещениями общественного назначения (кроме детских дошкольных учреждений), а в условиях сложившейся застройки на жилых улицах - жилые здания с квартирами на первых этажах.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границах проектирования имеется сложившаяся застройка (многоквартирные дома 1951 - 1961 годов постройки, индивидуальная жилая застройка).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территории предлагается утвердить красные линии по фасадам существующих жилых зданий. Ширина улиц и дорог в красных линиях при этом указана в таблице N 5.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N 5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2329"/>
        <w:gridCol w:w="1361"/>
        <w:gridCol w:w="1489"/>
        <w:gridCol w:w="1669"/>
      </w:tblGrid>
      <w:tr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Название улицы</w:t>
            </w:r>
          </w:p>
        </w:tc>
        <w:tc>
          <w:tcPr>
            <w:tcW w:w="232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Идентификационный номер автомобильной дороги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улицы</w:t>
            </w:r>
          </w:p>
        </w:tc>
        <w:tc>
          <w:tcPr>
            <w:tcW w:w="148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Нормативная ширина в красных линиях, м</w:t>
            </w:r>
          </w:p>
        </w:tc>
        <w:tc>
          <w:tcPr>
            <w:tcW w:w="166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Проектируемая ширина в красных линиях, м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ул. Промышленная</w:t>
            </w:r>
          </w:p>
        </w:tc>
        <w:tc>
          <w:tcPr>
            <w:tcW w:w="23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20-401 ОП МГ 0748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Дорога местного значения</w:t>
            </w:r>
          </w:p>
        </w:tc>
        <w:tc>
          <w:tcPr>
            <w:tcW w:w="14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15 - 30</w:t>
            </w:r>
          </w:p>
        </w:tc>
        <w:tc>
          <w:tcPr>
            <w:tcW w:w="16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ул. Пирогова</w:t>
            </w:r>
          </w:p>
        </w:tc>
        <w:tc>
          <w:tcPr>
            <w:tcW w:w="23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20-401 ОП МГ 0699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Дорога местного значения</w:t>
            </w:r>
          </w:p>
        </w:tc>
        <w:tc>
          <w:tcPr>
            <w:tcW w:w="14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15 - 30</w:t>
            </w:r>
          </w:p>
        </w:tc>
        <w:tc>
          <w:tcPr>
            <w:tcW w:w="16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пер. Слесарный</w:t>
            </w:r>
          </w:p>
        </w:tc>
        <w:tc>
          <w:tcPr>
            <w:tcW w:w="23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20-401 ОП МГ 1357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Дорога местного значения</w:t>
            </w:r>
          </w:p>
        </w:tc>
        <w:tc>
          <w:tcPr>
            <w:tcW w:w="14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15 - 30</w:t>
            </w:r>
          </w:p>
        </w:tc>
        <w:tc>
          <w:tcPr>
            <w:tcW w:w="16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пер. Кабельный</w:t>
            </w:r>
          </w:p>
        </w:tc>
        <w:tc>
          <w:tcPr>
            <w:tcW w:w="23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20-401 ОП МГ 1162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Дорога местного значения</w:t>
            </w:r>
          </w:p>
        </w:tc>
        <w:tc>
          <w:tcPr>
            <w:tcW w:w="14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15 - 30</w:t>
            </w:r>
          </w:p>
        </w:tc>
        <w:tc>
          <w:tcPr>
            <w:tcW w:w="16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пер. Электронный</w:t>
            </w:r>
          </w:p>
        </w:tc>
        <w:tc>
          <w:tcPr>
            <w:tcW w:w="23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20-401 ОП МГ 1422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Дорога местного значения</w:t>
            </w:r>
          </w:p>
        </w:tc>
        <w:tc>
          <w:tcPr>
            <w:tcW w:w="14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15 - 30</w:t>
            </w:r>
          </w:p>
        </w:tc>
        <w:tc>
          <w:tcPr>
            <w:tcW w:w="16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пер. Специалистов</w:t>
            </w:r>
          </w:p>
        </w:tc>
        <w:tc>
          <w:tcPr>
            <w:tcW w:w="23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20-401 ОП МГ 1367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Дорога местного значения</w:t>
            </w:r>
          </w:p>
        </w:tc>
        <w:tc>
          <w:tcPr>
            <w:tcW w:w="14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15 - 30</w:t>
            </w:r>
          </w:p>
        </w:tc>
        <w:tc>
          <w:tcPr>
            <w:tcW w:w="16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Проезды по пер. Электронный и пер. Кабельный являются тупиковыми. Красные линии проведены с учетом установленных границ территориальных зон, границ земельных участков, сведения о которых содержатся в ЕГРН, фактического использования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координат характерных точек красных линий, утверждаемых, изменяемых проектом межевания территории, представлен в таблице N 6.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N 6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35"/>
        <w:gridCol w:w="2635"/>
        <w:gridCol w:w="2636"/>
      </w:tblGrid>
      <w:tr>
        <w:tc>
          <w:tcPr>
            <w:tcW w:w="26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Номер характерной точки</w:t>
            </w:r>
          </w:p>
        </w:tc>
        <w:tc>
          <w:tcPr>
            <w:gridSpan w:val="2"/>
            <w:tcW w:w="527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Перечень координат</w:t>
            </w:r>
          </w:p>
        </w:tc>
      </w:tr>
      <w:tr>
        <w:tc>
          <w:tcPr>
            <w:vMerge w:val="continue"/>
          </w:tcPr>
          <w:p/>
        </w:tc>
        <w:tc>
          <w:tcPr>
            <w:tcW w:w="263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263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Y</w:t>
            </w:r>
          </w:p>
        </w:tc>
      </w:tr>
      <w:tr>
        <w:tc>
          <w:tcPr>
            <w:gridSpan w:val="3"/>
            <w:tcW w:w="7906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513701.66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1297863.77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513703.39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1297872.99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513704.18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1297878.80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513708.24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1297900.45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513710.84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1297924.88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513711.40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1297930.15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513708.73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1297951.51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513705.04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1297964.17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513700.35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1297962.81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513694.06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1297953.00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513695.14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1297939.16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513667.38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1297872.30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513669.90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1297871.07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513681.91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1297865.68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513695.50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1297863.21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513701.66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1297863.77</w:t>
            </w:r>
          </w:p>
        </w:tc>
      </w:tr>
      <w:tr>
        <w:tc>
          <w:tcPr>
            <w:gridSpan w:val="3"/>
            <w:tcW w:w="7906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2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513697.52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1297986.53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513675.06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1298027.81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513661.82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1298020.60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513594.61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1297983.35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513622.76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1297922.20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513641.10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1297885.18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513650.54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1297889.69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513687.36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1297973.11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513692.02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1297983.68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513697.52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1297986.53</w:t>
            </w:r>
          </w:p>
        </w:tc>
      </w:tr>
      <w:tr>
        <w:tc>
          <w:tcPr>
            <w:gridSpan w:val="3"/>
            <w:tcW w:w="7906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513670.17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1298047.40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513656.72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1298073.21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513648.00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1298090.53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513629.81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1298126.27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513614.08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1298156.67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513611.99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1298159.26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513608.40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1298154.52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513595.38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1298130.58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513570.03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1298066.25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513568.88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1298063.82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513562.78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1298049.62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513572.93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1298027.82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513586.59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1298001.31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513617.31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1298017.44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513636.84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1298028.68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513649.75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1298035.82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513652.59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1298037.42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513666.08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1298045.10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513670.17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1298047.40</w:t>
            </w:r>
          </w:p>
        </w:tc>
      </w:tr>
      <w:tr>
        <w:tc>
          <w:tcPr>
            <w:gridSpan w:val="3"/>
            <w:tcW w:w="7906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4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513597.23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1298175.03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513585.79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1298195.62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513578.09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1298191.54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513572.19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1298188.56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513515.04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1298158.81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513527.92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1298131.60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513550.58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1298089.15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513574.35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1298132.12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513586.12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1298154.39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513590.04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1298161.56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513591.71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1298164.74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513597.23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1298175.03</w:t>
            </w:r>
          </w:p>
        </w:tc>
      </w:tr>
      <w:tr>
        <w:tc>
          <w:tcPr>
            <w:gridSpan w:val="3"/>
            <w:tcW w:w="7906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5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513577.92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1298213.52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513549.94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1298266.91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513548.59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1298266.24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513538.53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1298261.21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513530.91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1298257.35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513504.27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1298243.80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513488.77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1298236.30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513508.53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1298177.75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513523.15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1298185.10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513541.06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1298194.27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513558.88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1298203.50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513576.79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1298212.93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513577.92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1298213.52</w:t>
            </w:r>
          </w:p>
        </w:tc>
      </w:tr>
      <w:tr>
        <w:tc>
          <w:tcPr>
            <w:gridSpan w:val="3"/>
            <w:tcW w:w="7906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6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513541.24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1298284.82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513528.19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1298312.40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513514.44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1298338.88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513506.75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1298334.99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513496.55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1298329.68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513476.31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1298319.05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513462.52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1298311.45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513460.51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1298310.34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513483.56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1298254.07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513504.24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1298265.29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513531.07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1298279.38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513541.24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1298284.82</w:t>
            </w:r>
          </w:p>
        </w:tc>
      </w:tr>
      <w:tr>
        <w:tc>
          <w:tcPr>
            <w:gridSpan w:val="3"/>
            <w:tcW w:w="7906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7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513502.12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1298360.98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513494.11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1298376.44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513476.33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1298411.42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513453.19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1298456.33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513403.27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1298554.51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513354.44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1298529.27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513364.98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1298508.98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513391.46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1298458.05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513433.30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1298376.36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513453.87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1298336.51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513492.05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1298355.75</w:t>
            </w:r>
          </w:p>
        </w:tc>
      </w:tr>
      <w:tr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513502.12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1298360.98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Координатное описание установленных проектом межевания территории линий отступа от красных линий приведено в таблице N 7.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N 7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35"/>
        <w:gridCol w:w="2635"/>
        <w:gridCol w:w="2636"/>
      </w:tblGrid>
      <w:tr>
        <w:tc>
          <w:tcPr>
            <w:tcW w:w="2635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Номер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характерной точки</w:t>
            </w:r>
          </w:p>
        </w:tc>
        <w:tc>
          <w:tcPr>
            <w:gridSpan w:val="2"/>
            <w:tcW w:w="5271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Перечень координат</w:t>
            </w:r>
          </w:p>
        </w:tc>
      </w:tr>
      <w:tr>
        <w:tc>
          <w:tcPr>
            <w:vMerge w:val="continue"/>
          </w:tcPr>
          <w:p/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Y</w:t>
            </w:r>
          </w:p>
        </w:tc>
      </w:tr>
      <w:tr>
        <w:tc>
          <w:tcPr>
            <w:gridSpan w:val="3"/>
            <w:tcW w:w="7906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513686.96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1297867.88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513698.71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1297907.20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513702.47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1297942.42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513703.95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1297956.29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513703.89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1297957.38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513703.00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1297960.45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513702.27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1297960.24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513697.13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1297952.23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513698.19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1297938.68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513671.66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1297874.81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513673.87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1297873.62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513680.33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1297870.66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513686.96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1297867.88</w:t>
            </w:r>
          </w:p>
        </w:tc>
      </w:tr>
      <w:tr>
        <w:tc>
          <w:tcPr>
            <w:gridSpan w:val="3"/>
            <w:tcW w:w="7906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513693.42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1297987.79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513673.86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1298023.74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513663.26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1298017.97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513598.50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1297982.08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513625.47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1297923.49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513631.05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1297912.22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513639.99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1297899.82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513640.25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1297899.50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513645.11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1297894.31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513647.86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1297891.73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513648.24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1297891.92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513689.71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1297985.87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513693.42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1297987.79</w:t>
            </w:r>
          </w:p>
        </w:tc>
      </w:tr>
      <w:tr>
        <w:tc>
          <w:tcPr>
            <w:gridSpan w:val="3"/>
            <w:tcW w:w="7906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513666.17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1298048.59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513654.05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1298071.84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513645.32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1298089.18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513627.14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1298124.90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513614.98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1298148.41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513599.08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1298124.75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513592.38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1298114.80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513572.78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1298065.06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513571.61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1298062.59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513566.07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1298049.67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513575.62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1298029.14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513587.87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1298005.37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513615.86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1298020.07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513635.37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1298031.29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513648.29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1298038.44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513666.17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1298048.59</w:t>
            </w:r>
          </w:p>
        </w:tc>
      </w:tr>
      <w:tr>
        <w:tc>
          <w:tcPr>
            <w:gridSpan w:val="3"/>
            <w:tcW w:w="7906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513593.81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1298175.01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513584.59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1298191.61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513518.99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1298157.48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513530.61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1298132.94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513547.35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1298101.58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513573.81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1298140.92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513583.85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1298156.51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513593.81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1298175.01</w:t>
            </w:r>
          </w:p>
        </w:tc>
      </w:tr>
      <w:tr>
        <w:tc>
          <w:tcPr>
            <w:gridSpan w:val="3"/>
            <w:tcW w:w="7906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5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513573.87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1298214.79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513548.65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1298262.92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513539.88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1298258.53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513531.67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1298254.33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513505.60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1298241.11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513493.04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1298235.03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513497.65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1298222.40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513500.33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1298213.70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513505.00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1298200.23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513510.26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1298181.99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513539.69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1298196.94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513573.87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1298214.79</w:t>
            </w:r>
          </w:p>
        </w:tc>
      </w:tr>
      <w:tr>
        <w:tc>
          <w:tcPr>
            <w:gridSpan w:val="3"/>
            <w:tcW w:w="7906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6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513537.31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1298286.12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513525.50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1298311.07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513513.15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1298334.86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513508.12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1298332.31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513497.95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1298327.02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513477.73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1298316.41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513464.30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1298309.01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513485.06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1298258.32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513502.83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1298267.94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513529.67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1298282.03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513537.31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1298286.12</w:t>
            </w:r>
          </w:p>
        </w:tc>
      </w:tr>
      <w:tr>
        <w:tc>
          <w:tcPr>
            <w:gridSpan w:val="3"/>
            <w:tcW w:w="7906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Линия 7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513454.29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1298336.72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513449.96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1298346.81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513446.16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1298356.32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513425.14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1298396.43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513421.37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1298403.34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513414.23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1298416.72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513404.96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1298434.75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513380.53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1298482.32</w:t>
            </w:r>
          </w:p>
        </w:tc>
      </w:tr>
      <w:tr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63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513355.30</w:t>
            </w:r>
          </w:p>
        </w:tc>
        <w:tc>
          <w:tcPr>
            <w:tcW w:w="2636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1298529.72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прочих местах линии отступа от красных линий совмещены с утверждаемыми красными линиями.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межевания территории установление сервитутов не предусмотрено.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Настоящий проект межевания территории обеспечивает равные права и возможности правообладателей земельных участков в соответствии с действующим законодательством.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 межевания территории не является основанием для начала строительно-монтажных работ, в том числе ограждения земельных участков, а также для ведения хозяйственной деятельности. Площади и границы участков подлежат уточнению землеустроительным межеванием при оформлении соответствующих документов в установленном законом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Мероприятия по защите территории от чрезвычайных ситуаций природного и техногенного характера, мероприятия по гражданской обороне и обеспечению пожарной безопасности должны производиться в соответствии с положениями Генерального плана.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руководителя управления</w:t>
      </w:r>
    </w:p>
    <w:p>
      <w:pPr>
        <w:pStyle w:val="0"/>
        <w:jc w:val="right"/>
      </w:pPr>
      <w:r>
        <w:rPr>
          <w:sz w:val="20"/>
        </w:rPr>
        <w:t xml:space="preserve">главного архитектора</w:t>
      </w:r>
    </w:p>
    <w:p>
      <w:pPr>
        <w:pStyle w:val="0"/>
        <w:jc w:val="right"/>
      </w:pPr>
      <w:r>
        <w:rPr>
          <w:sz w:val="20"/>
        </w:rPr>
        <w:t xml:space="preserve">Г.Ю.ЧУРСАНОВ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город Воронеж от 25.01.2023 N 81</w:t>
            <w:br/>
            <w:t>"Об утверждении проекта межевания террито...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81&amp;n=101474&amp;dst=100067" TargetMode = "External"/><Relationship Id="rId9" Type="http://schemas.openxmlformats.org/officeDocument/2006/relationships/hyperlink" Target="https://login.consultant.ru/link/?req=doc&amp;base=RLAW181&amp;n=111143" TargetMode = "External"/><Relationship Id="rId10" Type="http://schemas.openxmlformats.org/officeDocument/2006/relationships/hyperlink" Target="https://login.consultant.ru/link/?req=doc&amp;base=REXP181&amp;n=13545" TargetMode = "External"/><Relationship Id="rId11" Type="http://schemas.openxmlformats.org/officeDocument/2006/relationships/hyperlink" Target="https://login.consultant.ru/link/?req=doc&amp;base=RLAW181&amp;n=113486&amp;dst=100156" TargetMode = "External"/><Relationship Id="rId12" Type="http://schemas.openxmlformats.org/officeDocument/2006/relationships/hyperlink" Target="https://login.consultant.ru/link/?req=doc&amp;base=LAW&amp;n=422267&amp;dst=3134" TargetMode = "External"/><Relationship Id="rId13" Type="http://schemas.openxmlformats.org/officeDocument/2006/relationships/hyperlink" Target="https://login.consultant.ru/link/?req=doc&amp;base=LAW&amp;n=422267&amp;dst=1460" TargetMode = "External"/><Relationship Id="rId14" Type="http://schemas.openxmlformats.org/officeDocument/2006/relationships/hyperlink" Target="https://login.consultant.ru/link/?req=doc&amp;base=LAW&amp;n=422250&amp;dst=788" TargetMode = "External"/><Relationship Id="rId15" Type="http://schemas.openxmlformats.org/officeDocument/2006/relationships/hyperlink" Target="https://login.consultant.ru/link/?req=doc&amp;base=RLAW181&amp;n=113963&amp;dst=100485" TargetMode = "External"/><Relationship Id="rId16" Type="http://schemas.openxmlformats.org/officeDocument/2006/relationships/hyperlink" Target="https://login.consultant.ru/link/?req=doc&amp;base=REXP181&amp;n=13545" TargetMode = "External"/><Relationship Id="rId17" Type="http://schemas.openxmlformats.org/officeDocument/2006/relationships/hyperlink" Target="https://login.consultant.ru/link/?req=doc&amp;base=RLAW181&amp;n=101474&amp;dst=100067" TargetMode = "External"/><Relationship Id="rId18" Type="http://schemas.openxmlformats.org/officeDocument/2006/relationships/hyperlink" Target="https://login.consultant.ru/link/?req=doc&amp;base=RLAW181&amp;n=113486&amp;dst=100156" TargetMode = "External"/><Relationship Id="rId19" Type="http://schemas.openxmlformats.org/officeDocument/2006/relationships/hyperlink" Target="https://login.consultant.ru/link/?req=doc&amp;base=LAW&amp;n=422267" TargetMode = "External"/><Relationship Id="rId20" Type="http://schemas.openxmlformats.org/officeDocument/2006/relationships/hyperlink" Target="https://login.consultant.ru/link/?req=doc&amp;base=LAW&amp;n=422267&amp;dst=1398" TargetMode = "External"/><Relationship Id="rId21" Type="http://schemas.openxmlformats.org/officeDocument/2006/relationships/hyperlink" Target="https://login.consultant.ru/link/?req=doc&amp;base=LAW&amp;n=422267&amp;dst=1666" TargetMode = "External"/><Relationship Id="rId22" Type="http://schemas.openxmlformats.org/officeDocument/2006/relationships/hyperlink" Target="https://login.consultant.ru/link/?req=doc&amp;base=RLAW181&amp;n=113486&amp;dst=984697" TargetMode = "External"/><Relationship Id="rId23" Type="http://schemas.openxmlformats.org/officeDocument/2006/relationships/hyperlink" Target="https://login.consultant.ru/link/?req=doc&amp;base=RLAW181&amp;n=113486&amp;dst=984713" TargetMode = "External"/><Relationship Id="rId24" Type="http://schemas.openxmlformats.org/officeDocument/2006/relationships/hyperlink" Target="https://login.consultant.ru/link/?req=doc&amp;base=RLAW181&amp;n=113486&amp;dst=984663" TargetMode = "External"/><Relationship Id="rId25" Type="http://schemas.openxmlformats.org/officeDocument/2006/relationships/hyperlink" Target="https://login.consultant.ru/link/?req=doc&amp;base=RLAW181&amp;n=113486&amp;dst=984664" TargetMode = "External"/><Relationship Id="rId26" Type="http://schemas.openxmlformats.org/officeDocument/2006/relationships/hyperlink" Target="https://login.consultant.ru/link/?req=doc&amp;base=LAW&amp;n=314541" TargetMode = "External"/><Relationship Id="rId27" Type="http://schemas.openxmlformats.org/officeDocument/2006/relationships/hyperlink" Target="https://login.consultant.ru/link/?req=doc&amp;base=LAW&amp;n=6884&amp;dst=100017" TargetMode = "External"/><Relationship Id="rId28" Type="http://schemas.openxmlformats.org/officeDocument/2006/relationships/hyperlink" Target="https://login.consultant.ru/link/?req=doc&amp;base=LAW&amp;n=112080&amp;dst=100011" TargetMode = "External"/><Relationship Id="rId29" Type="http://schemas.openxmlformats.org/officeDocument/2006/relationships/hyperlink" Target="https://login.consultant.ru/link/?req=doc&amp;base=STR&amp;n=29176" TargetMode = "External"/><Relationship Id="rId30" Type="http://schemas.openxmlformats.org/officeDocument/2006/relationships/hyperlink" Target="https://login.consultant.ru/link/?req=doc&amp;base=LAW&amp;n=422430&amp;dst=111" TargetMode = "External"/><Relationship Id="rId31" Type="http://schemas.openxmlformats.org/officeDocument/2006/relationships/hyperlink" Target="https://login.consultant.ru/link/?req=doc&amp;base=LAW&amp;n=422430&amp;dst=324" TargetMode = "External"/><Relationship Id="rId32" Type="http://schemas.openxmlformats.org/officeDocument/2006/relationships/hyperlink" Target="https://login.consultant.ru/link/?req=doc&amp;base=LAW&amp;n=422267" TargetMode = "External"/><Relationship Id="rId33" Type="http://schemas.openxmlformats.org/officeDocument/2006/relationships/hyperlink" Target="https://login.consultant.ru/link/?req=doc&amp;base=LAW&amp;n=422430&amp;dst=959" TargetMode = "External"/><Relationship Id="rId34" Type="http://schemas.openxmlformats.org/officeDocument/2006/relationships/hyperlink" Target="https://login.consultant.ru/link/?req=doc&amp;base=LAW&amp;n=422430&amp;dst=151" TargetMode = "External"/><Relationship Id="rId35" Type="http://schemas.openxmlformats.org/officeDocument/2006/relationships/hyperlink" Target="https://login.consultant.ru/link/?req=doc&amp;base=RLAW181&amp;n=113486&amp;dst=108487" TargetMode = "External"/><Relationship Id="rId36" Type="http://schemas.openxmlformats.org/officeDocument/2006/relationships/hyperlink" Target="https://login.consultant.ru/link/?req=doc&amp;base=RLAW181&amp;n=113486&amp;dst=108487" TargetMode = "External"/><Relationship Id="rId37" Type="http://schemas.openxmlformats.org/officeDocument/2006/relationships/hyperlink" Target="https://login.consultant.ru/link/?req=doc&amp;base=RLAW181&amp;n=113486&amp;dst=107479" TargetMode = "External"/><Relationship Id="rId38" Type="http://schemas.openxmlformats.org/officeDocument/2006/relationships/hyperlink" Target="https://login.consultant.ru/link/?req=doc&amp;base=RLAW181&amp;n=113486&amp;dst=108487" TargetMode = "External"/><Relationship Id="rId39" Type="http://schemas.openxmlformats.org/officeDocument/2006/relationships/hyperlink" Target="https://login.consultant.ru/link/?req=doc&amp;base=RLAW181&amp;n=113486&amp;dst=107479" TargetMode = "External"/><Relationship Id="rId40" Type="http://schemas.openxmlformats.org/officeDocument/2006/relationships/hyperlink" Target="https://login.consultant.ru/link/?req=doc&amp;base=RLAW181&amp;n=113486&amp;dst=108487" TargetMode = "External"/><Relationship Id="rId41" Type="http://schemas.openxmlformats.org/officeDocument/2006/relationships/hyperlink" Target="https://login.consultant.ru/link/?req=doc&amp;base=RLAW181&amp;n=113486&amp;dst=108487" TargetMode = "External"/><Relationship Id="rId42" Type="http://schemas.openxmlformats.org/officeDocument/2006/relationships/hyperlink" Target="https://login.consultant.ru/link/?req=doc&amp;base=RLAW181&amp;n=113486&amp;dst=108487" TargetMode = "External"/><Relationship Id="rId43" Type="http://schemas.openxmlformats.org/officeDocument/2006/relationships/hyperlink" Target="https://login.consultant.ru/link/?req=doc&amp;base=RLAW181&amp;n=113486&amp;dst=107561" TargetMode = "External"/><Relationship Id="rId44" Type="http://schemas.openxmlformats.org/officeDocument/2006/relationships/hyperlink" Target="https://login.consultant.ru/link/?req=doc&amp;base=RLAW181&amp;n=113486&amp;dst=107561" TargetMode = "External"/><Relationship Id="rId45" Type="http://schemas.openxmlformats.org/officeDocument/2006/relationships/hyperlink" Target="https://login.consultant.ru/link/?req=doc&amp;base=LAW&amp;n=422267&amp;dst=428" TargetMode = "External"/><Relationship Id="rId46" Type="http://schemas.openxmlformats.org/officeDocument/2006/relationships/hyperlink" Target="https://login.consultant.ru/link/?req=doc&amp;base=LAW&amp;n=423603&amp;dst=100460" TargetMode = "External"/><Relationship Id="rId47" Type="http://schemas.openxmlformats.org/officeDocument/2006/relationships/hyperlink" Target="https://login.consultant.ru/link/?req=doc&amp;base=LAW&amp;n=423603&amp;dst=100085" TargetMode = "External"/><Relationship Id="rId48" Type="http://schemas.openxmlformats.org/officeDocument/2006/relationships/hyperlink" Target="https://login.consultant.ru/link/?req=doc&amp;base=LAW&amp;n=423603&amp;dst=100460" TargetMode = "External"/><Relationship Id="rId49" Type="http://schemas.openxmlformats.org/officeDocument/2006/relationships/hyperlink" Target="https://login.consultant.ru/link/?req=doc&amp;base=LAW&amp;n=423603&amp;dst=100085" TargetMode = "External"/><Relationship Id="rId50" Type="http://schemas.openxmlformats.org/officeDocument/2006/relationships/hyperlink" Target="https://login.consultant.ru/link/?req=doc&amp;base=LAW&amp;n=423603&amp;dst=100460" TargetMode = "External"/><Relationship Id="rId51" Type="http://schemas.openxmlformats.org/officeDocument/2006/relationships/hyperlink" Target="https://login.consultant.ru/link/?req=doc&amp;base=LAW&amp;n=423603&amp;dst=11" TargetMode = "External"/><Relationship Id="rId52" Type="http://schemas.openxmlformats.org/officeDocument/2006/relationships/hyperlink" Target="https://login.consultant.ru/link/?req=doc&amp;base=STR&amp;n=29176&amp;dst=103379" TargetMode = "External"/><Relationship Id="rId53" Type="http://schemas.openxmlformats.org/officeDocument/2006/relationships/hyperlink" Target="https://login.consultant.ru/link/?req=doc&amp;base=STR&amp;n=29176&amp;dst=103726" TargetMode = "External"/><Relationship Id="rId54" Type="http://schemas.openxmlformats.org/officeDocument/2006/relationships/hyperlink" Target="https://login.consultant.ru/link/?req=doc&amp;base=RLAW181&amp;n=102958" TargetMode = "External"/><Relationship Id="rId55" Type="http://schemas.openxmlformats.org/officeDocument/2006/relationships/hyperlink" Target="https://login.consultant.ru/link/?req=doc&amp;base=RLAW181&amp;n=109225" TargetMode = "External"/><Relationship Id="rId56" Type="http://schemas.openxmlformats.org/officeDocument/2006/relationships/hyperlink" Target="https://login.consultant.ru/link/?req=doc&amp;base=RLAW181&amp;n=113486&amp;dst=100570" TargetMode = "External"/><Relationship Id="rId57" Type="http://schemas.openxmlformats.org/officeDocument/2006/relationships/hyperlink" Target="https://login.consultant.ru/link/?req=doc&amp;base=LAW&amp;n=423603&amp;dst=100313" TargetMode = "External"/><Relationship Id="rId58" Type="http://schemas.openxmlformats.org/officeDocument/2006/relationships/hyperlink" Target="https://login.consultant.ru/link/?req=doc&amp;base=LAW&amp;n=423603&amp;dst=100316" TargetMode = "External"/><Relationship Id="rId59" Type="http://schemas.openxmlformats.org/officeDocument/2006/relationships/hyperlink" Target="https://login.consultant.ru/link/?req=doc&amp;base=LAW&amp;n=423603&amp;dst=100319" TargetMode = "External"/><Relationship Id="rId60" Type="http://schemas.openxmlformats.org/officeDocument/2006/relationships/hyperlink" Target="https://login.consultant.ru/link/?req=doc&amp;base=LAW&amp;n=423603&amp;dst=100322" TargetMode = "External"/><Relationship Id="rId61" Type="http://schemas.openxmlformats.org/officeDocument/2006/relationships/hyperlink" Target="https://login.consultant.ru/link/?req=doc&amp;base=LAW&amp;n=423603&amp;dst=100325" TargetMode = "External"/><Relationship Id="rId62" Type="http://schemas.openxmlformats.org/officeDocument/2006/relationships/hyperlink" Target="https://login.consultant.ru/link/?req=doc&amp;base=LAW&amp;n=423603&amp;dst=100328" TargetMode = "External"/><Relationship Id="rId63" Type="http://schemas.openxmlformats.org/officeDocument/2006/relationships/hyperlink" Target="https://login.consultant.ru/link/?req=doc&amp;base=LAW&amp;n=423603&amp;dst=100331" TargetMode = "External"/><Relationship Id="rId64" Type="http://schemas.openxmlformats.org/officeDocument/2006/relationships/hyperlink" Target="https://login.consultant.ru/link/?req=doc&amp;base=LAW&amp;n=423603&amp;dst=100334" TargetMode = "External"/><Relationship Id="rId65" Type="http://schemas.openxmlformats.org/officeDocument/2006/relationships/hyperlink" Target="https://login.consultant.ru/link/?req=doc&amp;base=LAW&amp;n=423603&amp;dst=100337" TargetMode = "External"/><Relationship Id="rId66" Type="http://schemas.openxmlformats.org/officeDocument/2006/relationships/hyperlink" Target="https://login.consultant.ru/link/?req=doc&amp;base=LAW&amp;n=423603&amp;dst=100340" TargetMode = "External"/><Relationship Id="rId67" Type="http://schemas.openxmlformats.org/officeDocument/2006/relationships/hyperlink" Target="https://login.consultant.ru/link/?req=doc&amp;base=LAW&amp;n=423603&amp;dst=100346" TargetMode = "External"/><Relationship Id="rId68" Type="http://schemas.openxmlformats.org/officeDocument/2006/relationships/hyperlink" Target="https://login.consultant.ru/link/?req=doc&amp;base=LAW&amp;n=423603&amp;dst=100349" TargetMode = "External"/><Relationship Id="rId69" Type="http://schemas.openxmlformats.org/officeDocument/2006/relationships/hyperlink" Target="https://login.consultant.ru/link/?req=doc&amp;base=LAW&amp;n=423603&amp;dst=100352" TargetMode = "External"/><Relationship Id="rId70" Type="http://schemas.openxmlformats.org/officeDocument/2006/relationships/hyperlink" Target="https://login.consultant.ru/link/?req=doc&amp;base=LAW&amp;n=423603&amp;dst=100361" TargetMode = "External"/><Relationship Id="rId71" Type="http://schemas.openxmlformats.org/officeDocument/2006/relationships/hyperlink" Target="https://login.consultant.ru/link/?req=doc&amp;base=LAW&amp;n=423603&amp;dst=100085" TargetMode = "External"/><Relationship Id="rId72" Type="http://schemas.openxmlformats.org/officeDocument/2006/relationships/hyperlink" Target="https://login.consultant.ru/link/?req=doc&amp;base=LAW&amp;n=423603&amp;dst=100088" TargetMode = "External"/><Relationship Id="rId73" Type="http://schemas.openxmlformats.org/officeDocument/2006/relationships/hyperlink" Target="https://login.consultant.ru/link/?req=doc&amp;base=LAW&amp;n=423603&amp;dst=100091" TargetMode = "External"/><Relationship Id="rId74" Type="http://schemas.openxmlformats.org/officeDocument/2006/relationships/hyperlink" Target="https://login.consultant.ru/link/?req=doc&amp;base=LAW&amp;n=423603&amp;dst=100094" TargetMode = "External"/><Relationship Id="rId75" Type="http://schemas.openxmlformats.org/officeDocument/2006/relationships/hyperlink" Target="https://login.consultant.ru/link/?req=doc&amp;base=LAW&amp;n=423603&amp;dst=100100" TargetMode = "External"/><Relationship Id="rId76" Type="http://schemas.openxmlformats.org/officeDocument/2006/relationships/hyperlink" Target="https://login.consultant.ru/link/?req=doc&amp;base=LAW&amp;n=423603&amp;dst=10010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городского округа город Воронеж от 25.01.2023 N 81
"Об утверждении проекта межевания территории, ограниченной ул. 9 Января, ул. Революции 1905 года, ул. Свободы в городском округе город Воронеж"</dc:title>
  <dcterms:created xsi:type="dcterms:W3CDTF">2026-03-23T14:25:07Z</dcterms:created>
</cp:coreProperties>
</file>