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Администрации городского округа город Воронеж от 05.03.2014 N 155</w:t>
              <w:br/>
              <w:t xml:space="preserve">"Об утверждении проекта планировки территории квартала, ограниченного улицами: Колесниченко, Краснознаменная, Карла Либкнехта, Пушкарская в городском округе город Воронеж"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23.03.2026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АДМИНИСТРАЦИЯ ГОРОДСКОГО ОКРУГА ГОРОД ВОРОНЕЖ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5 марта 2014 г. N 155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ПРОЕКТА ПЛАНИРОВКИ ТЕРРИТОРИИ КВАРТАЛА,</w:t>
      </w:r>
    </w:p>
    <w:p>
      <w:pPr>
        <w:pStyle w:val="2"/>
        <w:jc w:val="center"/>
      </w:pPr>
      <w:r>
        <w:rPr>
          <w:sz w:val="20"/>
        </w:rPr>
        <w:t xml:space="preserve">ОГРАНИЧЕННОГО УЛИЦАМИ: КОЛЕСНИЧЕНКО, КРАСНОЗНАМЕННАЯ,</w:t>
      </w:r>
    </w:p>
    <w:p>
      <w:pPr>
        <w:pStyle w:val="2"/>
        <w:jc w:val="center"/>
      </w:pPr>
      <w:r>
        <w:rPr>
          <w:sz w:val="20"/>
        </w:rPr>
        <w:t xml:space="preserve">КАРЛА ЛИБКНЕХТА, ПУШКАРСКАЯ В ГОРОДСКОМ ОКРУГЕ ГОРОД ВОРОНЕЖ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Градостроительным </w:t>
      </w:r>
      <w:hyperlink w:history="0" r:id="rId8" w:tooltip="&quot;Градостроительный кодекс Российской Федерации&quot; от 29.12.2004 N 190-ФЗ (ред. от 28.12.2013) ------------ Недействующая редакция {КонсультантПлюс}">
        <w:r>
          <w:rPr>
            <w:sz w:val="20"/>
            <w:color w:val="0000ff"/>
          </w:rPr>
          <w:t xml:space="preserve">кодексом</w:t>
        </w:r>
      </w:hyperlink>
      <w:r>
        <w:rPr>
          <w:sz w:val="20"/>
        </w:rPr>
        <w:t xml:space="preserve"> Российской Федерации от 29.12.2004 N 190-ФЗ, Федеральным </w:t>
      </w:r>
      <w:hyperlink w:history="0" r:id="rId9" w:tooltip="Федеральный закон от 06.10.2003 N 131-ФЗ (ред. от 28.12.2013) &quot;Об общих принципах организации местного самоуправления в Российской Федерации&quot; (с изм. и доп., вступ. в силу с 30.01.2014) ------------ Недействующая редакция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16.10.2003 N 131-ФЗ "Об общих принципах организации местного самоуправления в Российской Федерации", </w:t>
      </w:r>
      <w:hyperlink w:history="0" r:id="rId10" w:tooltip="Постановление Воронежской городской Думы от 27.10.2004 N 150-I (ред. от 27.03.2013) &quot;Об Уставе городского округа город Воронеж&quot; ------------ Недействующая редакция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Воронежской городской Думы от 27.10.2004 N 150-I "Об Уставе городского округа город Воронеж", в целях реализации Генерального </w:t>
      </w:r>
      <w:hyperlink w:history="0" r:id="rId11" w:tooltip="Решение Воронежской городской Думы от 19.12.2008 N 422-II (с изм. от 19.05.2010) &quot;Об утверждении Генерального плана городского округа город Воронеж&quot; ------------ Утратил силу или отменен {КонсультантПлюс}">
        <w:r>
          <w:rPr>
            <w:sz w:val="20"/>
            <w:color w:val="0000ff"/>
          </w:rPr>
          <w:t xml:space="preserve">плана</w:t>
        </w:r>
      </w:hyperlink>
      <w:r>
        <w:rPr>
          <w:sz w:val="20"/>
        </w:rPr>
        <w:t xml:space="preserve"> городского округа город Воронеж, утвержденного решением Воронежской городской Думы от 19.12.2008 N 422-II, в связи с исполнением </w:t>
      </w:r>
      <w:hyperlink w:history="0" r:id="rId12" w:tooltip="Постановление Администрации городского округа город Воронеж от 12.09.2013 N 852 &quot;О подготовке проекта планировки территории квартала, ограниченного улицами: Колесниченко, Краснознаменная, Карла Либкнехта, Пушкарская в городском округе город Воронеж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городского округа город Воронеж от 12.09.2013 N 852 "О подготовке проекта планировки территории квартала, ограниченного улицами: Колесниченко, Краснознаменная, Карла Либкнехта, Пушкарская в городском округе город Воронеж", с учетом заключения от 27.12.2013 о результатах публичных слушаний по проекту планировки территории квартала, ограниченного улицами: Колесниченко, Краснознаменная, Карла Либкнехта, Пушкарская в городском округе город Воронеж, администрация городского округа город Воронеж постановляет: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Утвердить прилагаемый </w:t>
      </w:r>
      <w:hyperlink w:history="0" w:anchor="P27" w:tooltip="ПРОЕКТ">
        <w:r>
          <w:rPr>
            <w:sz w:val="20"/>
            <w:color w:val="0000ff"/>
          </w:rPr>
          <w:t xml:space="preserve">проект</w:t>
        </w:r>
      </w:hyperlink>
      <w:r>
        <w:rPr>
          <w:sz w:val="20"/>
        </w:rPr>
        <w:t xml:space="preserve"> планировки территории квартала, ограниченного улицами: Колесниченко, Краснознаменная, Карла Либкнехта, Пушкарская в городском округе город Воронеж.</w:t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Глава городского</w:t>
      </w:r>
    </w:p>
    <w:p>
      <w:pPr>
        <w:pStyle w:val="0"/>
        <w:jc w:val="right"/>
      </w:pPr>
      <w:r>
        <w:rPr>
          <w:sz w:val="20"/>
        </w:rPr>
        <w:t xml:space="preserve">округа город Воронеж</w:t>
      </w:r>
    </w:p>
    <w:p>
      <w:pPr>
        <w:pStyle w:val="0"/>
        <w:jc w:val="right"/>
      </w:pPr>
      <w:r>
        <w:rPr>
          <w:sz w:val="20"/>
        </w:rPr>
        <w:t xml:space="preserve">А.В.ГУСЕВ</w:t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</w:t>
      </w:r>
    </w:p>
    <w:p>
      <w:pPr>
        <w:pStyle w:val="0"/>
        <w:jc w:val="right"/>
      </w:pPr>
      <w:r>
        <w:rPr>
          <w:sz w:val="20"/>
        </w:rPr>
        <w:t xml:space="preserve">постановлением</w:t>
      </w:r>
    </w:p>
    <w:p>
      <w:pPr>
        <w:pStyle w:val="0"/>
        <w:jc w:val="right"/>
      </w:pPr>
      <w:r>
        <w:rPr>
          <w:sz w:val="20"/>
        </w:rPr>
        <w:t xml:space="preserve">администрации городского</w:t>
      </w:r>
    </w:p>
    <w:p>
      <w:pPr>
        <w:pStyle w:val="0"/>
        <w:jc w:val="right"/>
      </w:pPr>
      <w:r>
        <w:rPr>
          <w:sz w:val="20"/>
        </w:rPr>
        <w:t xml:space="preserve">округа город Воронеж</w:t>
      </w:r>
    </w:p>
    <w:p>
      <w:pPr>
        <w:pStyle w:val="0"/>
        <w:jc w:val="right"/>
      </w:pPr>
      <w:r>
        <w:rPr>
          <w:sz w:val="20"/>
        </w:rPr>
        <w:t xml:space="preserve">от 05.03.2014 N 155</w:t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27" w:name="P27"/>
    <w:bookmarkEnd w:id="27"/>
    <w:p>
      <w:pPr>
        <w:pStyle w:val="2"/>
        <w:jc w:val="center"/>
      </w:pPr>
      <w:r>
        <w:rPr>
          <w:sz w:val="20"/>
        </w:rPr>
        <w:t xml:space="preserve">ПРОЕКТ</w:t>
      </w:r>
    </w:p>
    <w:p>
      <w:pPr>
        <w:pStyle w:val="2"/>
        <w:jc w:val="center"/>
      </w:pPr>
      <w:r>
        <w:rPr>
          <w:sz w:val="20"/>
        </w:rPr>
        <w:t xml:space="preserve">ПЛАНИРОВКИ ТЕРРИТОРИИ КВАРТАЛА, ОГРАНИЧЕННОГО УЛИЦАМИ:</w:t>
      </w:r>
    </w:p>
    <w:p>
      <w:pPr>
        <w:pStyle w:val="2"/>
        <w:jc w:val="center"/>
      </w:pPr>
      <w:r>
        <w:rPr>
          <w:sz w:val="20"/>
        </w:rPr>
        <w:t xml:space="preserve">КОЛЕСНИЧЕНКО, КРАСНОЗНАМЕННАЯ, КАРЛА ЛИБКНЕХТА,</w:t>
      </w:r>
    </w:p>
    <w:p>
      <w:pPr>
        <w:pStyle w:val="2"/>
        <w:jc w:val="center"/>
      </w:pPr>
      <w:r>
        <w:rPr>
          <w:sz w:val="20"/>
        </w:rPr>
        <w:t xml:space="preserve">ПУШКАРСКАЯ В ГОРОДСКОМ ОКРУГЕ ГОРОД ВОРОНЕЖ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</w:t>
      </w:r>
      <w:hyperlink w:history="0" w:anchor="P51" w:tooltip="Положение">
        <w:r>
          <w:rPr>
            <w:sz w:val="20"/>
            <w:color w:val="0000ff"/>
          </w:rPr>
          <w:t xml:space="preserve">Положение</w:t>
        </w:r>
      </w:hyperlink>
      <w:r>
        <w:rPr>
          <w:sz w:val="20"/>
        </w:rPr>
        <w:t xml:space="preserve"> о размещении объектов капитального строительства на территории квартала, ограниченного улицами: Колесниченко, Краснознаменная, Карла Либкнехта, Пушкарская в городском округе город Воронеж (приложение N 1).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</w:t>
      </w:r>
      <w:hyperlink w:history="0" w:anchor="P447" w:tooltip="Чертеж">
        <w:r>
          <w:rPr>
            <w:sz w:val="20"/>
            <w:color w:val="0000ff"/>
          </w:rPr>
          <w:t xml:space="preserve">Чертеж</w:t>
        </w:r>
      </w:hyperlink>
      <w:r>
        <w:rPr>
          <w:sz w:val="20"/>
        </w:rPr>
        <w:t xml:space="preserve"> планировки территории квартала, ограниченного улицами: Колесниченко, Краснознаменная, Карла Либкнехта, Пушкарская, - основной чертеж (приложение N 2).</w:t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Руководитель управления</w:t>
      </w:r>
    </w:p>
    <w:p>
      <w:pPr>
        <w:pStyle w:val="0"/>
        <w:jc w:val="right"/>
      </w:pPr>
      <w:r>
        <w:rPr>
          <w:sz w:val="20"/>
        </w:rPr>
        <w:t xml:space="preserve">главного архитектора городского округа</w:t>
      </w:r>
    </w:p>
    <w:p>
      <w:pPr>
        <w:pStyle w:val="0"/>
        <w:jc w:val="right"/>
      </w:pPr>
      <w:r>
        <w:rPr>
          <w:sz w:val="20"/>
        </w:rPr>
        <w:t xml:space="preserve">А.В.ШЕВЕЛЕВ</w:t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1</w:t>
      </w:r>
    </w:p>
    <w:p>
      <w:pPr>
        <w:pStyle w:val="0"/>
        <w:jc w:val="right"/>
      </w:pPr>
      <w:r>
        <w:rPr>
          <w:sz w:val="20"/>
        </w:rPr>
        <w:t xml:space="preserve">к проекту</w:t>
      </w:r>
    </w:p>
    <w:p>
      <w:pPr>
        <w:pStyle w:val="0"/>
        <w:jc w:val="right"/>
      </w:pPr>
      <w:r>
        <w:rPr>
          <w:sz w:val="20"/>
        </w:rPr>
        <w:t xml:space="preserve">планировки территории квартала,</w:t>
      </w:r>
    </w:p>
    <w:p>
      <w:pPr>
        <w:pStyle w:val="0"/>
        <w:jc w:val="right"/>
      </w:pPr>
      <w:r>
        <w:rPr>
          <w:sz w:val="20"/>
        </w:rPr>
        <w:t xml:space="preserve">ограниченного улицами:</w:t>
      </w:r>
    </w:p>
    <w:p>
      <w:pPr>
        <w:pStyle w:val="0"/>
        <w:jc w:val="right"/>
      </w:pPr>
      <w:r>
        <w:rPr>
          <w:sz w:val="20"/>
        </w:rPr>
        <w:t xml:space="preserve">Колесниченко, Краснознаменная,</w:t>
      </w:r>
    </w:p>
    <w:p>
      <w:pPr>
        <w:pStyle w:val="0"/>
        <w:jc w:val="right"/>
      </w:pPr>
      <w:r>
        <w:rPr>
          <w:sz w:val="20"/>
        </w:rPr>
        <w:t xml:space="preserve">Карла Либкнехта, Пушкарская</w:t>
      </w:r>
    </w:p>
    <w:p>
      <w:pPr>
        <w:pStyle w:val="0"/>
        <w:jc w:val="right"/>
      </w:pPr>
      <w:r>
        <w:rPr>
          <w:sz w:val="20"/>
        </w:rPr>
        <w:t xml:space="preserve">в городском округе город Воронеж</w:t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51" w:name="P51"/>
    <w:bookmarkEnd w:id="51"/>
    <w:p>
      <w:pPr>
        <w:pStyle w:val="0"/>
        <w:jc w:val="center"/>
      </w:pPr>
      <w:r>
        <w:rPr>
          <w:sz w:val="20"/>
        </w:rPr>
        <w:t xml:space="preserve">Положение</w:t>
      </w:r>
    </w:p>
    <w:p>
      <w:pPr>
        <w:pStyle w:val="0"/>
        <w:jc w:val="center"/>
      </w:pPr>
      <w:r>
        <w:rPr>
          <w:sz w:val="20"/>
        </w:rPr>
        <w:t xml:space="preserve">о размещении объектов капитального строительства</w:t>
      </w:r>
    </w:p>
    <w:p>
      <w:pPr>
        <w:pStyle w:val="0"/>
        <w:jc w:val="center"/>
      </w:pPr>
      <w:r>
        <w:rPr>
          <w:sz w:val="20"/>
        </w:rPr>
        <w:t xml:space="preserve">на территории квартала, ограниченного улицами:</w:t>
      </w:r>
    </w:p>
    <w:p>
      <w:pPr>
        <w:pStyle w:val="0"/>
        <w:jc w:val="center"/>
      </w:pPr>
      <w:r>
        <w:rPr>
          <w:sz w:val="20"/>
        </w:rPr>
        <w:t xml:space="preserve">Колесниченко, Краснознаменная, Карла Либкнехта, Пушкарская</w:t>
      </w:r>
    </w:p>
    <w:p>
      <w:pPr>
        <w:pStyle w:val="0"/>
        <w:jc w:val="center"/>
      </w:pPr>
      <w:r>
        <w:rPr>
          <w:sz w:val="20"/>
        </w:rPr>
        <w:t xml:space="preserve">в городском округе город Воронеж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2"/>
        <w:jc w:val="center"/>
      </w:pPr>
      <w:r>
        <w:rPr>
          <w:sz w:val="20"/>
        </w:rPr>
        <w:t xml:space="preserve">I. Общие положения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Проект планировки территории квартала, ограниченного улицами: Колесниченко, Краснознаменная, Карла Либкнехта, Пушкарская в городском округе город Воронеж (далее - проект планировки территории, проектируемая территория), разработан на основании </w:t>
      </w:r>
      <w:hyperlink w:history="0" r:id="rId13" w:tooltip="Постановление Администрации городского округа город Воронеж от 12.09.2013 N 852 &quot;О подготовке проекта планировки территории квартала, ограниченного улицами: Колесниченко, Краснознаменная, Карла Либкнехта, Пушкарская в городском округе город Воронеж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городского округа город Воронеж от 12.09.2013 N 852 "О подготовке проекта планировки территории квартала, ограниченного улицами: Колесниченко, Краснознаменная, Карла Либкнехта, Пушкарская в городском округе город Воронеж", заявления ООО Строительная Компания "Новый Квартал", Генерального </w:t>
      </w:r>
      <w:hyperlink w:history="0" r:id="rId14" w:tooltip="Решение Воронежской городской Думы от 19.12.2008 N 422-II (с изм. от 19.05.2010) &quot;Об утверждении Генерального плана городского округа город Воронеж&quot; ------------ Утратил силу или отменен {КонсультантПлюс}">
        <w:r>
          <w:rPr>
            <w:sz w:val="20"/>
            <w:color w:val="0000ff"/>
          </w:rPr>
          <w:t xml:space="preserve">плана</w:t>
        </w:r>
      </w:hyperlink>
      <w:r>
        <w:rPr>
          <w:sz w:val="20"/>
        </w:rPr>
        <w:t xml:space="preserve"> городского округа город Воронеж, утвержденного решением Воронежской городской Думы от 19.12.2008 N 422-II "Об утверждении Генерального плана городского округа город Воронеж" (далее - Генеральный план), </w:t>
      </w:r>
      <w:hyperlink w:history="0" r:id="rId15" w:tooltip="Постановление Главы городского округа город Воронеж от 08.06.2009 N 441 &quot;О плане реализации Генерального плана городского округа город Воронеж на период с 2009 по 2011 годы&quot; {КонсультантПлюс}">
        <w:r>
          <w:rPr>
            <w:sz w:val="20"/>
            <w:color w:val="0000ff"/>
          </w:rPr>
          <w:t xml:space="preserve">плана</w:t>
        </w:r>
      </w:hyperlink>
      <w:r>
        <w:rPr>
          <w:sz w:val="20"/>
        </w:rPr>
        <w:t xml:space="preserve"> реализации Генерального плана городского округа город Воронеж на период с 2009 по 2011 годы, утвержденного постановлением главы городского округа город Воронеж от 8 июня 2009 года N 441 "О плане реализации Генерального плана городского округа город Воронеж на период с 2009 по 2011 годы" (далее - План реализации Генерального плана), а также </w:t>
      </w:r>
      <w:hyperlink w:history="0" r:id="rId16" w:tooltip="Решение Воронежской городской Думы от 25.12.2009 N 384-II (ред. от 05.02.2014) &quot;Об утверждении Правил землепользования и застройки городского округа город Воронеж&quot; ------------ Утратил силу или отменен {КонсультантПлюс}">
        <w:r>
          <w:rPr>
            <w:sz w:val="20"/>
            <w:color w:val="0000ff"/>
          </w:rPr>
          <w:t xml:space="preserve">Правил</w:t>
        </w:r>
      </w:hyperlink>
      <w:r>
        <w:rPr>
          <w:sz w:val="20"/>
        </w:rPr>
        <w:t xml:space="preserve"> землепользования и застройки, утвержденных решением Воронежской городской Думы от 25.12.2009 N 384-II "Об утверждении Правил землепользования и застройки городского округа город Воронеж", в соответствии с требованиями Градостроительного </w:t>
      </w:r>
      <w:hyperlink w:history="0" r:id="rId17" w:tooltip="&quot;Градостроительный кодекс Российской Федерации&quot; от 29.12.2004 N 190-ФЗ (ред. от 28.12.2013) ------------ Недействующая редакция {КонсультантПлюс}">
        <w:r>
          <w:rPr>
            <w:sz w:val="20"/>
            <w:color w:val="0000ff"/>
          </w:rPr>
          <w:t xml:space="preserve">кодекса</w:t>
        </w:r>
      </w:hyperlink>
      <w:r>
        <w:rPr>
          <w:sz w:val="20"/>
        </w:rPr>
        <w:t xml:space="preserve"> Российской Федерации, иных нормативных правовых актов Российской Федерации, Воронежской области, муниципальных правовых актов городского округа город Воронеж.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Подготовка документации по планировке территории осуществляется в целях обеспечения устойчивого развития территорий, выделения элементов планировочной структуры (кварталов, микрорайонов, иных элементов), установления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Проект планировки территории является основой для разработки проекта межевания территории. Документация по планировке территории является основанием для последующей подготовки проектной документации и осуществления строительства.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Материалы утвержденного проекта планировки являются основой для выноса на местность красных линий, линий регулирования застройки, границ земельных участков, а также должны учитываться при разработке проектов межевания территорий, а также для последующих стадий архитектурно-строительного проектирования и строительства отдельных объектов.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Архитектурно-строительное проектирование осуществляется с учетом положений настоящего проекта планировки территории в соответствии с требованиями технических регламентов, региональных </w:t>
      </w:r>
      <w:hyperlink w:history="0" r:id="rId18" w:tooltip="Приказ Управления архитектуры и градостроительства Воронежской обл. от 17.04.2008 N 9-п (ред. от 13.09.2012) &quot;Об утверждении регионального норматива градостроительного проектирования&quot; ------------ Утратил силу или отменен {КонсультантПлюс}">
        <w:r>
          <w:rPr>
            <w:sz w:val="20"/>
            <w:color w:val="0000ff"/>
          </w:rPr>
          <w:t xml:space="preserve">нормативов</w:t>
        </w:r>
      </w:hyperlink>
      <w:r>
        <w:rPr>
          <w:sz w:val="20"/>
        </w:rPr>
        <w:t xml:space="preserve"> градостроительного проектирования "Планировка жилых, общественно-деловых и рекреационных зон населенных пунктов Воронежской области", утвержденных приказом управления архитектуры и градостроительства Воронежской области от 17 апреля 2008 года N 9-п "Об утверждении регионального норматива градостроительного проектирования" (далее - региональный градостроительный норматив) и местного </w:t>
      </w:r>
      <w:hyperlink w:history="0" r:id="rId19" w:tooltip="Постановление Администрации городского округа город Воронеж от 26.07.2010 N 650 (ред. от 25.12.2012) &quot;Об утверждении местного норматива градостроительного проектирования &quot;Планировка жилых, общественно-деловых и рекреационных зон городского округа город Воронеж&quot; ------------ Утратил силу или отменен {КонсультантПлюс}">
        <w:r>
          <w:rPr>
            <w:sz w:val="20"/>
            <w:color w:val="0000ff"/>
          </w:rPr>
          <w:t xml:space="preserve">норматива</w:t>
        </w:r>
      </w:hyperlink>
      <w:r>
        <w:rPr>
          <w:sz w:val="20"/>
        </w:rPr>
        <w:t xml:space="preserve"> градостроительного проектирования "Планировка жилых, общественно-деловых и рекреационных зон городского округа город Воронеж", утвержденного постановлением администрации городского округа город Воронеж от 26 июля 2010 года N 650 "Об утверждении местного норматива градостроительного проектирования "Планировка жилых, общественно-деловых и рекреационных зон городского округа город Воронеж" в редакции постановления N 1145 от 25.10.2012 (далее - местный градостроительный норматив).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2"/>
        <w:jc w:val="center"/>
      </w:pPr>
      <w:r>
        <w:rPr>
          <w:sz w:val="20"/>
        </w:rPr>
        <w:t xml:space="preserve">II. Современное использование проектируемой территории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Проектируемая территория квартала площадью 1 га расположена в Ленинском районе городского округа город Воронеж в границах улиц: Колесниченко, Краснознаменная, Карла Либкнехта, Пушкарская. Квартал расположен в правобережной части города в зоне жилой застройки. На территории расположена индивидуальная малоэтажная жилая застройка этажностью от 1 до 2 этажей. Общий характер территории определяется сохранностью значительной части исторически сложившейся планировочной структуры, элементов ландшафта и наличием разнообразной по времени, стилю и масштабу застройки. Транспортная связь с городским центром осуществляется по магистральным улицам районного значения - Краснознаменной и Колесниченко на улицы общегородского значения - 20-летия Октября, Ворошилова, Матросова, Грамши.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Согласно карте градостроительного зонирования планируемая территория расположена в территориальной </w:t>
      </w:r>
      <w:hyperlink w:history="0" r:id="rId20" w:tooltip="Решение Воронежской городской Думы от 25.12.2009 N 384-II (ред. от 05.02.2014) &quot;Об утверждении Правил землепользования и застройки городского округа город Воронеж&quot; ------------ Утратил силу или отменен {КонсультантПлюс}">
        <w:r>
          <w:rPr>
            <w:sz w:val="20"/>
            <w:color w:val="0000ff"/>
          </w:rPr>
          <w:t xml:space="preserve">зоне Ж 3</w:t>
        </w:r>
      </w:hyperlink>
      <w:r>
        <w:rPr>
          <w:sz w:val="20"/>
        </w:rPr>
        <w:t xml:space="preserve"> - зона индивидуальной застройки под развитие многоэтажного строительства.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Данная территориальная зона выделена для условий формирования жилых районов с размещением многоквартирных домов в соответствии с предлагаемыми площадками строительства и проектами застройки жилых микрорайонов.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Генеральным </w:t>
      </w:r>
      <w:hyperlink w:history="0" r:id="rId21" w:tooltip="Решение Воронежской городской Думы от 19.12.2008 N 422-II (с изм. от 19.05.2010) &quot;Об утверждении Генерального плана городского округа город Воронеж&quot; ------------ Утратил силу или отменен {КонсультантПлюс}">
        <w:r>
          <w:rPr>
            <w:sz w:val="20"/>
            <w:color w:val="0000ff"/>
          </w:rPr>
          <w:t xml:space="preserve">планом</w:t>
        </w:r>
      </w:hyperlink>
      <w:r>
        <w:rPr>
          <w:sz w:val="20"/>
        </w:rPr>
        <w:t xml:space="preserve"> городского округа город Воронеж планируемая территория определена как жилая зона многоэтажной застройки, этажностью 7 этажей и выше.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Объекты культурного наследия в границах проектируемой территории отсутствуют. Строительство объектов федерального, регионального и местного значения на данной территории не планируется.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Жилищный фонд на данной территории в основном оборудован водопроводом, канализацией, газом; отопление и горячее водоснабжение в одноэтажной застройке осуществляется бытовыми газовыми приборами.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 момент подготовки проекта планировки интенсивность использования территории следующая: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процент застроенности территории составляет 17%;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плотность жилой застройки - 1987 кв. м/га.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 рассматриваемой территории установлены границы земельных участков, на которых расположены объекты капитального строительства. Земельные участки в основном предоставлены в частную собственность - 77%, в аренду - 5% и земли, государственная собственность на которые не разграничена, - 18%.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Объекты социальной инфраструктуры повседневного обслуживания на планируемой территории не расположены. Детские дошкольные учреждения, общеобразовательные школы, магазины на первых этажах жилых домов и остальные объекты расположены в пешеходной доступности от планируемой территории.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Комплексная оценка территории позволяет определить ряд направлений по ее развитию: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формирование современной застройки с полным инженерным обеспечением;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уменьшение доли физически и морально устаревшего жилищного фонда послевоенных лет постройки;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повышение эффективности использования городской территории за счет повышения плотности застройки.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2"/>
        <w:jc w:val="center"/>
      </w:pPr>
      <w:r>
        <w:rPr>
          <w:sz w:val="20"/>
        </w:rPr>
        <w:t xml:space="preserve">III. Основные направления развития</w:t>
      </w:r>
    </w:p>
    <w:p>
      <w:pPr>
        <w:pStyle w:val="0"/>
        <w:jc w:val="center"/>
      </w:pPr>
      <w:r>
        <w:rPr>
          <w:sz w:val="20"/>
        </w:rPr>
        <w:t xml:space="preserve">архитектурно-планировочной и функционально-пространственной</w:t>
      </w:r>
    </w:p>
    <w:p>
      <w:pPr>
        <w:pStyle w:val="0"/>
        <w:jc w:val="center"/>
      </w:pPr>
      <w:r>
        <w:rPr>
          <w:sz w:val="20"/>
        </w:rPr>
        <w:t xml:space="preserve">структуры территории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Основные решения по развитию территории приняты с учетом установленных Правилами землепользования и застройки ограничений использования земельных участков и объектов капитального строительства - техногенных факторов - зон воздушных подходов аэродромов. Аэродромы Воронеж "Балтимор", Воронеж "Чертовицкое", ОАО "ВАСО" согласовали размещение на данной территории многоквартирной многоэтажной застройки этажностью 10 этажей.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Проект планировки территории представлен одним элементом планировочной структуры - жилым кварталом площадью 1 га, расположенным в границах улиц: Колесниченко, Краснознаменная, Карла Либкнехта, Пушкарская.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Структуру территории жилого квартала, составит: зона планируемого размещения многоэтажной жилой застройки. Общая площадь осваиваемой территории под новое жилищное строительство и общественную застройку составляет 1 га. На данной территории предусматривается строительство нового жилого комплекса повышенной этажности со встроенно-пристроенными нежилыми помещениями на первых этажах жилых домов и пристроенным детским дошкольным учреждением.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 земельном участке площадью 1 га проектом планировки предусмотрена плотность застройки 22720 кв. м/га, планируется строительство многоэтажной многоквартирной застройки этажностью 10 этажей. Площадь застройки жилыми зданиями составляет 2272 кв. м, площадь застройки детским дошкольным учреждением 452 кв. м (2724 кв. м - 27% застроенности территории участка). Общая площадь жилой застройки (фонд) нового строительства составит 22720 кв. м, общая площадь квартир составит 17057 кв. м. С учетом жилищной обеспеченности 30 кв. м/чел. население нового жилого фонда составит 568 человек, количество квартир - 200. Плотность населения квартала - 568 чел./га. К секции жилого дома, расположенной по ул. Пушкарская планируется двухэтажная пристройка здания детского сада вместимостью 60 мест, площадь земельного участка составляет 1350 кв. 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 первых этажах жилых зданий планируется размещение помещений общественного назначения, которые должны иметь входы, изолированные от жилой части здания.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Расчет по обеспечению населения квартала объектами культурно-бытового назначения повседневного обслуживания, выполненный в соответствии с местным нормативом градостроительного проектирования, приводится в </w:t>
      </w:r>
      <w:hyperlink w:history="0" w:anchor="P94" w:tooltip="Таблица N 1">
        <w:r>
          <w:rPr>
            <w:sz w:val="20"/>
            <w:color w:val="0000ff"/>
          </w:rPr>
          <w:t xml:space="preserve">таблице N 1</w:t>
        </w:r>
      </w:hyperlink>
      <w:r>
        <w:rPr>
          <w:sz w:val="20"/>
        </w:rPr>
        <w:t xml:space="preserve">.</w:t>
      </w:r>
    </w:p>
    <w:p>
      <w:pPr>
        <w:pStyle w:val="0"/>
        <w:jc w:val="right"/>
      </w:pPr>
      <w:r>
        <w:rPr>
          <w:sz w:val="20"/>
        </w:rPr>
      </w:r>
    </w:p>
    <w:bookmarkStart w:id="94" w:name="P94"/>
    <w:bookmarkEnd w:id="94"/>
    <w:p>
      <w:pPr>
        <w:pStyle w:val="0"/>
        <w:outlineLvl w:val="3"/>
        <w:jc w:val="right"/>
      </w:pPr>
      <w:r>
        <w:rPr>
          <w:sz w:val="20"/>
        </w:rPr>
        <w:t xml:space="preserve">Таблица N 1</w:t>
      </w:r>
    </w:p>
    <w:p>
      <w:pPr>
        <w:pStyle w:val="0"/>
        <w:jc w:val="right"/>
      </w:pPr>
      <w:r>
        <w:rPr>
          <w:sz w:val="20"/>
        </w:rPr>
      </w:r>
    </w:p>
    <w:tbl>
      <w:tblPr>
        <w:tblInd w:w="-1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3345"/>
        <w:gridCol w:w="2211"/>
        <w:gridCol w:w="1531"/>
        <w:gridCol w:w="1984"/>
      </w:tblGrid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34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Предприятия и учреждения повседневного обслуживания</w:t>
            </w:r>
          </w:p>
        </w:tc>
        <w:tc>
          <w:tcPr>
            <w:tcW w:w="221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Минимальная обеспеченность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Расчетные показатели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Планируемые показатели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334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Детские дошкольные учреждения</w:t>
            </w:r>
          </w:p>
        </w:tc>
        <w:tc>
          <w:tcPr>
            <w:tcW w:w="221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 мест на 1000 жителей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90 x 568 x 07 / 1000 = 360,7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- коэффициент охвата детей детскими дошкольными учреждениями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 мест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 мест пристроенный на планируемой территории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334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Общеобразовательные школы</w:t>
            </w:r>
          </w:p>
        </w:tc>
        <w:tc>
          <w:tcPr>
            <w:tcW w:w="221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135 мест на 1000 жителей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135 x 568 / 1000 = 77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77 мест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77 мест на прилегающих территориях в радиусе доступности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334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Продовольственные магазины</w:t>
            </w:r>
          </w:p>
        </w:tc>
        <w:tc>
          <w:tcPr>
            <w:tcW w:w="221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70 кв. м торговой площади на 1000 жит.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 кв. м торговой площади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 первых этажах жилых домов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334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Промтоварные магазины товаров первой необходимости</w:t>
            </w:r>
          </w:p>
        </w:tc>
        <w:tc>
          <w:tcPr>
            <w:tcW w:w="221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 кв. м торговой площади на 1000 жит.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 кв. м торговой площади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 первых этажах жилых домов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334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Приемный пункт прачечной, химчистки</w:t>
            </w:r>
          </w:p>
        </w:tc>
        <w:tc>
          <w:tcPr>
            <w:tcW w:w="221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объект на жилую группу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объект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 первых этажах жилых домов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334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Мастерская бытового обслуживания</w:t>
            </w:r>
          </w:p>
        </w:tc>
        <w:tc>
          <w:tcPr>
            <w:tcW w:w="221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 рабочих места на 1000 жителей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рабочее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место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 первых этажах жилых домов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334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Аптечный пункт</w:t>
            </w:r>
          </w:p>
        </w:tc>
        <w:tc>
          <w:tcPr>
            <w:tcW w:w="221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объект на жилую группу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объект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 первых этажах жилых домов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334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Пункт охраны порядка</w:t>
            </w:r>
          </w:p>
        </w:tc>
        <w:tc>
          <w:tcPr>
            <w:tcW w:w="221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 кв. м общей площади на 1000 жителей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5,6 кв. м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 прилегающих территориях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334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Спортивно-тренажерный зал</w:t>
            </w:r>
          </w:p>
        </w:tc>
        <w:tc>
          <w:tcPr>
            <w:tcW w:w="221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 кв. м общей площади на 1000 жителей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 кв. м общей площади пола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 первых этажах жилых домов или на прилегающих территориях</w:t>
            </w:r>
          </w:p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Проектом планировки дана ориентировочная посадка зданий и сооружений, показатели по застройке приняты из укрупненных расчетов. Данные значения будут скорректированы при разработке индивидуальных проектов зданий и сооружений. Каждый индивидуальный проект должен пройти согласование в установленном порядке. Очередность строительства определить при дальнейшем проектировании.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2"/>
        <w:jc w:val="center"/>
      </w:pPr>
      <w:r>
        <w:rPr>
          <w:sz w:val="20"/>
        </w:rPr>
        <w:t xml:space="preserve">IV. Основные направления инженерной подготовки территории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Рельеф на территории квартала ровный с уклоном в западную сторону. Организация рельефа территории осуществляется с учетом существующих инженерных сетей, естественного отвода поверхностных вод и минимального объема земляных работ. Отвод воды будет осуществляться по поверхности в проектируемую сеть муниципальной ливневой канализации.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Схема вертикальной планировки осуществлена методом отметок, которые наносятся на геодезическую подоснову с показанными на ней улицами, проездами, зданиями и площадками. При составлении схемы вертикальной планировки определяются отметки существующего рельефа и проектные отметки в точках пересечения осей улиц и в местах резкого изменения рельефа, закладываются проектные продольные уклоны. Вертикальной планировкой участка определены уклоны по улицам: Краснознаменная, Колесниченко, Пушкарская, Карла Либкнехта, планируемые отметки максимально приближены к существующим. Согласно СП 42.13330.2011 величина уклонов - в пределах допустимой.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Планируемая территория не требует специальной инженерной подготовки и имеет благоприятные условия для строительства.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2"/>
        <w:jc w:val="center"/>
      </w:pPr>
      <w:r>
        <w:rPr>
          <w:sz w:val="20"/>
        </w:rPr>
        <w:t xml:space="preserve">V. Основные направления развития инженерно-технического</w:t>
      </w:r>
    </w:p>
    <w:p>
      <w:pPr>
        <w:pStyle w:val="0"/>
        <w:jc w:val="center"/>
      </w:pPr>
      <w:r>
        <w:rPr>
          <w:sz w:val="20"/>
        </w:rPr>
        <w:t xml:space="preserve">обеспечения территории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Решения по развитию инженерной инфраструктуры в границах проекта планировки территории приняты с учетом общей схемы развития объектов инженерной инфраструктуры, утвержденной в составе Генерального </w:t>
      </w:r>
      <w:hyperlink w:history="0" r:id="rId22" w:tooltip="Решение Воронежской городской Думы от 19.12.2008 N 422-II (с изм. от 19.05.2010) &quot;Об утверждении Генерального плана городского округа город Воронеж&quot; ------------ Утратил силу или отменен {КонсультантПлюс}">
        <w:r>
          <w:rPr>
            <w:sz w:val="20"/>
            <w:color w:val="0000ff"/>
          </w:rPr>
          <w:t xml:space="preserve">плана</w:t>
        </w:r>
      </w:hyperlink>
      <w:r>
        <w:rPr>
          <w:sz w:val="20"/>
        </w:rPr>
        <w:t xml:space="preserve">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Границами технических зон инженерных коммуникаций являются красные линии улично-дорожной сети. Конкретные точки подключения к сетям (инженерным сетям) будут определены на дальнейших стадиях проектирования согласно техническим условиям, выданным обслуживающими организациями. Размещаемые объекты капитального строительства имеют следующие потребности в инженерном обеспечении: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теплоснабжение - 98564 куб. м/год;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газоснабжение - 68494 куб. м/год;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водоснабжение - 324,28 куб. м/сутки;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водоотведение - 282,09 куб. м/сутки;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электроснабжение - 426,4 кВт.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2"/>
        <w:jc w:val="center"/>
      </w:pPr>
      <w:r>
        <w:rPr>
          <w:sz w:val="20"/>
        </w:rPr>
        <w:t xml:space="preserve">VI. Основные направления транспортного обслуживания</w:t>
      </w:r>
    </w:p>
    <w:p>
      <w:pPr>
        <w:pStyle w:val="0"/>
        <w:jc w:val="center"/>
      </w:pPr>
      <w:r>
        <w:rPr>
          <w:sz w:val="20"/>
        </w:rPr>
        <w:t xml:space="preserve">территории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Проект планировки сохраняет в своей основе исторически сложившуюся структуру улиц, заложенную на предыдущих этапах проектирования, учитывает природно-климатические и ландшафтные условия. Основой транспортной схемы планируемой территории является транспортная схема, утвержденная в составе Генерального </w:t>
      </w:r>
      <w:hyperlink w:history="0" r:id="rId23" w:tooltip="Решение Воронежской городской Думы от 19.12.2008 N 422-II (с изм. от 19.05.2010) &quot;Об утверждении Генерального плана городского округа город Воронеж&quot; ------------ Утратил силу или отменен {КонсультантПлюс}">
        <w:r>
          <w:rPr>
            <w:sz w:val="20"/>
            <w:color w:val="0000ff"/>
          </w:rPr>
          <w:t xml:space="preserve">плана</w:t>
        </w:r>
      </w:hyperlink>
      <w:r>
        <w:rPr>
          <w:sz w:val="20"/>
        </w:rPr>
        <w:t xml:space="preserve">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Проектом планировки предусматривается реконструкция существующих транспортных связей, используются наименования улиц, установленные на момент его подготовки. Ширина улиц в красных линиях определена с учетом санитарно-гигиенических требований в зависимости от категорий улиц и дорог, интенсивности движения транспорта и пешеходов, наличия технических полос для прокладки инженерных коммуникаций.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Транспортная связь между элементами планировочной структуры предусмотрена по существующим улицам и дорогам следующих категорий: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магистральной улице общегородского значения - улице Краснознаменной, ул. Колесниченко, обеспечивающей транспортную связь проектируемой территории с общегородским центром;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улицам и дорогам местного значения, обеспечивающим транспортную и пешеходную связь на территории жилого района, а также обеспечивающим выходы на общегородские и районные магистрали: ул. Пушкарской, ул. Карла Либкнехта.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Красные линии по ул. Краснознаменной установлены в 2012 году и в поперечнике составляют 50 м. Проектом планировки установлены красные линии по ул. Колесниченко - 30 м, по ул. Пушкарской и ул. Карла Либкнехта - 15 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Управлением дорожного хозяйства и благоустройства городского округа город Воронеж планируется реконструкция ул. Краснознаменной с устройством велодорожек на месте трамвайных путей.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Ведомость координат красных линий см. в </w:t>
      </w:r>
      <w:hyperlink w:history="0" w:anchor="P182" w:tooltip="Таблица N 2">
        <w:r>
          <w:rPr>
            <w:sz w:val="20"/>
            <w:color w:val="0000ff"/>
          </w:rPr>
          <w:t xml:space="preserve">таблице N 2</w:t>
        </w:r>
      </w:hyperlink>
      <w:r>
        <w:rPr>
          <w:sz w:val="20"/>
        </w:rPr>
        <w:t xml:space="preserve">.</w:t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182" w:name="P182"/>
    <w:bookmarkEnd w:id="182"/>
    <w:p>
      <w:pPr>
        <w:pStyle w:val="0"/>
        <w:outlineLvl w:val="3"/>
        <w:jc w:val="right"/>
      </w:pPr>
      <w:r>
        <w:rPr>
          <w:sz w:val="20"/>
        </w:rPr>
        <w:t xml:space="preserve">Таблица N 2</w:t>
      </w:r>
    </w:p>
    <w:p>
      <w:pPr>
        <w:pStyle w:val="0"/>
        <w:jc w:val="right"/>
      </w:pPr>
      <w:r>
        <w:rPr>
          <w:sz w:val="20"/>
        </w:rPr>
      </w:r>
    </w:p>
    <w:tbl>
      <w:tblPr>
        <w:tblInd w:w="-1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041"/>
        <w:gridCol w:w="3231"/>
        <w:gridCol w:w="3061"/>
      </w:tblGrid>
      <w:tr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точки</w:t>
            </w:r>
          </w:p>
        </w:tc>
        <w:tc>
          <w:tcPr>
            <w:tcW w:w="323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306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Y</w:t>
            </w:r>
          </w:p>
        </w:tc>
      </w:tr>
      <w:tr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323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-1337,00</w:t>
            </w:r>
          </w:p>
        </w:tc>
        <w:tc>
          <w:tcPr>
            <w:tcW w:w="306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-1921,94</w:t>
            </w:r>
          </w:p>
        </w:tc>
      </w:tr>
      <w:tr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323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-1410,60</w:t>
            </w:r>
          </w:p>
        </w:tc>
        <w:tc>
          <w:tcPr>
            <w:tcW w:w="306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-1830,87</w:t>
            </w:r>
          </w:p>
        </w:tc>
      </w:tr>
      <w:tr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323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-1447,00</w:t>
            </w:r>
          </w:p>
        </w:tc>
        <w:tc>
          <w:tcPr>
            <w:tcW w:w="306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-1789,00</w:t>
            </w:r>
          </w:p>
        </w:tc>
      </w:tr>
      <w:tr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323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-1492,06</w:t>
            </w:r>
          </w:p>
        </w:tc>
        <w:tc>
          <w:tcPr>
            <w:tcW w:w="306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-1816,57</w:t>
            </w:r>
          </w:p>
        </w:tc>
      </w:tr>
      <w:tr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323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-1384,58</w:t>
            </w:r>
          </w:p>
        </w:tc>
        <w:tc>
          <w:tcPr>
            <w:tcW w:w="306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-1948,51</w:t>
            </w:r>
          </w:p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Движение общественного пассажирского транспорта осуществляется по улице районного значения - Краснознаменной. Остановка общественного пассажирского транспорта "Колесниченко" на ул. Краснознаменной расположена в пешеходной доступности, расстояние до нее не превышает 500 м. Пассажирские перевозки осуществляются автобусным транспортом.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 проектируемой территории возможно размещение автомобилей для временного хранения на площади кв. м на 48 машино-мест на земельном участке площадью 720 кв. 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Проектом планировки предусмотрено размещение подземной автостоянки на 166 машино-мест на земельном участке площадью 5000 кв. м.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outlineLvl w:val="2"/>
        <w:jc w:val="center"/>
      </w:pPr>
      <w:r>
        <w:rPr>
          <w:sz w:val="20"/>
        </w:rPr>
        <w:t xml:space="preserve">VII. Характеристики планируемого развития территории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Площадь проектируемой территории составляет 1 га.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Интенсивность использования территории жилого квартала: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процент застроенности территории составит - 27% (2724 кв. м);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этажность 10 этажей;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жилищный фонд - 22720 кв. 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плотность жилой застройки - 22720 кв. м/га;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общая жилая площадь - 17057 кв. 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население - 568 чел;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плотность населения квартала - 568 чел./га;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количество квартир - 200;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количество машино-мест (подземных) - 166, временная парковка - 48 машино-мест;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детское дошкольное учреждение на 60 мест, площадь участка 1350 кв. 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Проектное предложение по балансу и интенсивности использования территории квартала приведено в </w:t>
      </w:r>
      <w:hyperlink w:history="0" w:anchor="P223" w:tooltip="Таблица N 3">
        <w:r>
          <w:rPr>
            <w:sz w:val="20"/>
            <w:color w:val="0000ff"/>
          </w:rPr>
          <w:t xml:space="preserve">таблице N 3</w:t>
        </w:r>
      </w:hyperlink>
      <w:r>
        <w:rPr>
          <w:sz w:val="20"/>
        </w:rPr>
        <w:t xml:space="preserve">.</w:t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223" w:name="P223"/>
    <w:bookmarkEnd w:id="223"/>
    <w:p>
      <w:pPr>
        <w:pStyle w:val="0"/>
        <w:outlineLvl w:val="3"/>
        <w:jc w:val="right"/>
      </w:pPr>
      <w:r>
        <w:rPr>
          <w:sz w:val="20"/>
        </w:rPr>
        <w:t xml:space="preserve">Таблица N 3</w:t>
      </w:r>
    </w:p>
    <w:p>
      <w:pPr>
        <w:pStyle w:val="0"/>
        <w:ind w:firstLine="540"/>
        <w:jc w:val="both"/>
      </w:pPr>
      <w:r>
        <w:rPr>
          <w:sz w:val="20"/>
        </w:rPr>
      </w:r>
    </w:p>
    <w:tbl>
      <w:tblPr>
        <w:tblInd w:w="-1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80"/>
        <w:gridCol w:w="3798"/>
        <w:gridCol w:w="1474"/>
        <w:gridCol w:w="1871"/>
        <w:gridCol w:w="1531"/>
      </w:tblGrid>
      <w:tr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79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показателей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Единица измерения</w:t>
            </w:r>
          </w:p>
        </w:tc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Современное состояние на 2013 год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Расчетный срок</w:t>
            </w:r>
          </w:p>
        </w:tc>
      </w:tr>
      <w:tr>
        <w:tc>
          <w:tcPr>
            <w:tcW w:w="680" w:type="dxa"/>
          </w:tcPr>
          <w:p>
            <w:pPr>
              <w:pStyle w:val="0"/>
              <w:outlineLvl w:val="4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0"/>
              </w:rPr>
              <w:t xml:space="preserve">Территория</w:t>
            </w:r>
          </w:p>
        </w:tc>
        <w:tc>
          <w:tcPr>
            <w:tcW w:w="1474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1871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1531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</w:tr>
      <w:tr>
        <w:tc>
          <w:tcPr>
            <w:tcW w:w="680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0"/>
              </w:rPr>
              <w:t xml:space="preserve">квартала - всего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га</w:t>
            </w:r>
          </w:p>
        </w:tc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</w:tr>
      <w:tr>
        <w:tc>
          <w:tcPr>
            <w:tcW w:w="680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0"/>
              </w:rPr>
              <w:t xml:space="preserve">В том числе: территория</w:t>
            </w:r>
          </w:p>
          <w:p>
            <w:pPr>
              <w:pStyle w:val="0"/>
            </w:pPr>
            <w:r>
              <w:rPr>
                <w:sz w:val="20"/>
              </w:rPr>
              <w:t xml:space="preserve">жилой застройки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га</w:t>
            </w:r>
          </w:p>
        </w:tc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0,7572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0,6099</w:t>
            </w:r>
          </w:p>
        </w:tc>
      </w:tr>
      <w:tr>
        <w:tc>
          <w:tcPr>
            <w:tcW w:w="680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0"/>
              </w:rPr>
              <w:t xml:space="preserve">Территория общего пользования - всего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га</w:t>
            </w:r>
          </w:p>
        </w:tc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0,2428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0,3901</w:t>
            </w:r>
          </w:p>
        </w:tc>
      </w:tr>
      <w:tr>
        <w:tc>
          <w:tcPr>
            <w:tcW w:w="680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0"/>
              </w:rPr>
              <w:t xml:space="preserve">в том числе:</w:t>
            </w:r>
          </w:p>
        </w:tc>
        <w:tc>
          <w:tcPr>
            <w:tcW w:w="1474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1871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1531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</w:tr>
      <w:tr>
        <w:tc>
          <w:tcPr>
            <w:tcW w:w="680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0"/>
              </w:rPr>
              <w:t xml:space="preserve">участки школ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-"-</w:t>
            </w:r>
          </w:p>
        </w:tc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680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0"/>
              </w:rPr>
              <w:t xml:space="preserve">участки детских садов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-"-</w:t>
            </w:r>
          </w:p>
        </w:tc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0,135</w:t>
            </w:r>
          </w:p>
        </w:tc>
      </w:tr>
      <w:tr>
        <w:tc>
          <w:tcPr>
            <w:tcW w:w="680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0"/>
              </w:rPr>
              <w:t xml:space="preserve">участки зеленых насаждений общего пользования и спортивных сооружений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-"-</w:t>
            </w:r>
          </w:p>
        </w:tc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680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0"/>
              </w:rPr>
              <w:t xml:space="preserve">участки объектов культурно-бытового и коммунального обслуживания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-"-</w:t>
            </w:r>
          </w:p>
        </w:tc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0,0597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680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0"/>
              </w:rPr>
              <w:t xml:space="preserve">участки гаражей, стоянок (подземная)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-"-</w:t>
            </w:r>
          </w:p>
        </w:tc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0,5</w:t>
            </w:r>
          </w:p>
        </w:tc>
      </w:tr>
      <w:tr>
        <w:tc>
          <w:tcPr>
            <w:tcW w:w="680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0"/>
              </w:rPr>
              <w:t xml:space="preserve">улицы, проезды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-"-</w:t>
            </w:r>
          </w:p>
        </w:tc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0,1831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0,1831</w:t>
            </w:r>
          </w:p>
        </w:tc>
      </w:tr>
      <w:tr>
        <w:tc>
          <w:tcPr>
            <w:tcW w:w="680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0"/>
              </w:rPr>
              <w:t xml:space="preserve">автостоянки (временного хранения автотранспорта)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-"-</w:t>
            </w:r>
          </w:p>
        </w:tc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0,072</w:t>
            </w:r>
          </w:p>
        </w:tc>
      </w:tr>
      <w:tr>
        <w:tc>
          <w:tcPr>
            <w:tcW w:w="680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0"/>
              </w:rPr>
              <w:t xml:space="preserve">прочие территории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-"-</w:t>
            </w:r>
          </w:p>
        </w:tc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680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0"/>
              </w:rPr>
              <w:t xml:space="preserve">Коэффициент застройки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%</w:t>
            </w:r>
          </w:p>
        </w:tc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</w:t>
            </w:r>
          </w:p>
        </w:tc>
      </w:tr>
      <w:tr>
        <w:tc>
          <w:tcPr>
            <w:tcW w:w="680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0"/>
              </w:rPr>
              <w:t xml:space="preserve">Коэффициент плотности</w:t>
            </w:r>
          </w:p>
          <w:p>
            <w:pPr>
              <w:pStyle w:val="0"/>
            </w:pPr>
            <w:r>
              <w:rPr>
                <w:sz w:val="20"/>
              </w:rPr>
              <w:t xml:space="preserve">застройки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тыс. кв. м/га</w:t>
            </w:r>
          </w:p>
        </w:tc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0,19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2,3</w:t>
            </w:r>
          </w:p>
        </w:tc>
      </w:tr>
      <w:tr>
        <w:tc>
          <w:tcPr>
            <w:tcW w:w="680" w:type="dxa"/>
          </w:tcPr>
          <w:p>
            <w:pPr>
              <w:pStyle w:val="0"/>
              <w:outlineLvl w:val="4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0"/>
              </w:rPr>
              <w:t xml:space="preserve">Население</w:t>
            </w:r>
          </w:p>
        </w:tc>
        <w:tc>
          <w:tcPr>
            <w:tcW w:w="1474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1871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1531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</w:tr>
      <w:tr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2.1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0"/>
              </w:rPr>
              <w:t xml:space="preserve">Численность населения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чел.</w:t>
            </w:r>
          </w:p>
        </w:tc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79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568</w:t>
            </w:r>
          </w:p>
        </w:tc>
      </w:tr>
      <w:tr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2.2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0"/>
              </w:rPr>
              <w:t xml:space="preserve">Плотность населения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чел./га</w:t>
            </w:r>
          </w:p>
        </w:tc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79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568</w:t>
            </w:r>
          </w:p>
        </w:tc>
      </w:tr>
      <w:tr>
        <w:tc>
          <w:tcPr>
            <w:tcW w:w="680" w:type="dxa"/>
          </w:tcPr>
          <w:p>
            <w:pPr>
              <w:pStyle w:val="0"/>
              <w:outlineLvl w:val="4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0"/>
              </w:rPr>
              <w:t xml:space="preserve">Жилищный фонд</w:t>
            </w:r>
          </w:p>
        </w:tc>
        <w:tc>
          <w:tcPr>
            <w:tcW w:w="1474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1871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1531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</w:tr>
      <w:tr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3.1</w:t>
            </w:r>
          </w:p>
        </w:tc>
        <w:tc>
          <w:tcPr>
            <w:tcW w:w="379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Общая площадь жилых домов</w:t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тыс. кв. м общей площади</w:t>
            </w:r>
          </w:p>
        </w:tc>
        <w:tc>
          <w:tcPr>
            <w:tcW w:w="187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1,987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22,720</w:t>
            </w:r>
          </w:p>
        </w:tc>
      </w:tr>
      <w:tr>
        <w:tblPrEx>
          <w:tblBorders>
            <w:insideH w:val="nil"/>
          </w:tblBorders>
        </w:tblPrEx>
        <w:tc>
          <w:tcPr>
            <w:tcW w:w="680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3798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7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тыс. кв. м общей площади квартир</w:t>
            </w:r>
          </w:p>
        </w:tc>
        <w:tc>
          <w:tcPr>
            <w:tcW w:w="187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1,490</w:t>
            </w:r>
          </w:p>
        </w:tc>
        <w:tc>
          <w:tcPr>
            <w:tcW w:w="153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17,057</w:t>
            </w:r>
          </w:p>
        </w:tc>
      </w:tr>
      <w:tr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3.2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0"/>
              </w:rPr>
              <w:t xml:space="preserve">Средняя этажность застройки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этаж</w:t>
            </w:r>
          </w:p>
        </w:tc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1 - 2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</w:tr>
      <w:tr>
        <w:tc>
          <w:tcPr>
            <w:tcW w:w="680" w:type="dxa"/>
          </w:tcPr>
          <w:p>
            <w:pPr>
              <w:pStyle w:val="0"/>
              <w:outlineLvl w:val="4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0"/>
              </w:rPr>
              <w:t xml:space="preserve">Объекты социального и культурно-бытового обслуживания населения</w:t>
            </w:r>
          </w:p>
        </w:tc>
        <w:tc>
          <w:tcPr>
            <w:tcW w:w="1474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1871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1531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</w:tr>
      <w:tr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4.1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0"/>
              </w:rPr>
              <w:t xml:space="preserve">Детские дошкольные учреждения - всего / 1000 чел.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мест</w:t>
            </w:r>
          </w:p>
        </w:tc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</w:t>
            </w:r>
          </w:p>
        </w:tc>
      </w:tr>
      <w:tr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4.2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0"/>
              </w:rPr>
              <w:t xml:space="preserve">Общеобразовательная школа - всего / 1000 чел.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учащихся</w:t>
            </w:r>
          </w:p>
        </w:tc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4.3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0"/>
              </w:rPr>
              <w:t xml:space="preserve">Аптеки, аптечные пункты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объектов</w:t>
            </w:r>
          </w:p>
        </w:tc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</w:tr>
      <w:tr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4.4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0"/>
              </w:rPr>
              <w:t xml:space="preserve">Физкультурно-спортивные сооружения - всего / 1000 чел.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кв. м общей площади</w:t>
            </w:r>
          </w:p>
        </w:tc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</w:tr>
      <w:tr>
        <w:tc>
          <w:tcPr>
            <w:tcW w:w="680" w:type="dxa"/>
          </w:tcPr>
          <w:p>
            <w:pPr>
              <w:pStyle w:val="0"/>
              <w:outlineLvl w:val="4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0"/>
              </w:rPr>
              <w:t xml:space="preserve">Транспортная инфраструктура</w:t>
            </w:r>
          </w:p>
        </w:tc>
        <w:tc>
          <w:tcPr>
            <w:tcW w:w="1474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1871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1531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</w:tr>
      <w:tr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5.1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0"/>
              </w:rPr>
              <w:t xml:space="preserve">Улицы и проезды, га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-"-</w:t>
            </w:r>
          </w:p>
        </w:tc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0,1831</w:t>
            </w:r>
          </w:p>
        </w:tc>
      </w:tr>
      <w:tr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5.2</w:t>
            </w:r>
          </w:p>
        </w:tc>
        <w:tc>
          <w:tcPr>
            <w:tcW w:w="379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Гаражи и стоянки для хранения легковых автомобилей, в том числе:</w:t>
            </w:r>
          </w:p>
        </w:tc>
        <w:tc>
          <w:tcPr>
            <w:tcW w:w="147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маш.-мест</w:t>
            </w:r>
          </w:p>
        </w:tc>
        <w:tc>
          <w:tcPr>
            <w:tcW w:w="187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214</w:t>
            </w:r>
          </w:p>
        </w:tc>
      </w:tr>
      <w:tr>
        <w:tblPrEx>
          <w:tblBorders>
            <w:insideH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3798" w:type="dxa"/>
            <w:tcBorders>
              <w:top w:val="nil"/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- постоянного хранения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-"-</w:t>
            </w:r>
          </w:p>
        </w:tc>
        <w:tc>
          <w:tcPr>
            <w:tcW w:w="1871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166</w:t>
            </w:r>
          </w:p>
        </w:tc>
      </w:tr>
      <w:tr>
        <w:tblPrEx>
          <w:tblBorders>
            <w:insideH w:val="nil"/>
          </w:tblBorders>
        </w:tblPrEx>
        <w:tc>
          <w:tcPr>
            <w:tcW w:w="680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3798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- временного хранения</w:t>
            </w:r>
          </w:p>
        </w:tc>
        <w:tc>
          <w:tcPr>
            <w:tcW w:w="1474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-"-</w:t>
            </w:r>
          </w:p>
        </w:tc>
        <w:tc>
          <w:tcPr>
            <w:tcW w:w="187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</w:t>
            </w:r>
          </w:p>
        </w:tc>
      </w:tr>
      <w:tr>
        <w:tc>
          <w:tcPr>
            <w:tcW w:w="680" w:type="dxa"/>
          </w:tcPr>
          <w:p>
            <w:pPr>
              <w:pStyle w:val="0"/>
              <w:outlineLvl w:val="4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0"/>
              </w:rPr>
              <w:t xml:space="preserve">Инженерное оборудование и благоустройство территории</w:t>
            </w:r>
          </w:p>
        </w:tc>
        <w:tc>
          <w:tcPr>
            <w:tcW w:w="1474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1871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1531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</w:tr>
      <w:tr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6.1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0"/>
              </w:rPr>
              <w:t xml:space="preserve">Водопотребление - всего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тыс. куб. м /сут.</w:t>
            </w:r>
          </w:p>
        </w:tc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279,45</w:t>
            </w:r>
          </w:p>
        </w:tc>
      </w:tr>
      <w:tr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6.2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0"/>
              </w:rPr>
              <w:t xml:space="preserve">Водоотведение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-"-</w:t>
            </w:r>
          </w:p>
        </w:tc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245,37</w:t>
            </w:r>
          </w:p>
        </w:tc>
      </w:tr>
      <w:tr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6.3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0"/>
              </w:rPr>
              <w:t xml:space="preserve">Электропотребление (удельная расчетная нагрузка)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кВт</w:t>
            </w:r>
          </w:p>
        </w:tc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443</w:t>
            </w:r>
          </w:p>
        </w:tc>
      </w:tr>
      <w:tr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6.4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0"/>
              </w:rPr>
              <w:t xml:space="preserve">Общее потребление тепла на отопление, вентиляцию, горячее водоснабжение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куб. м / год</w:t>
            </w:r>
          </w:p>
        </w:tc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98564</w:t>
            </w:r>
          </w:p>
        </w:tc>
      </w:tr>
      <w:tr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6.5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0"/>
              </w:rPr>
              <w:t xml:space="preserve">Газоснабжение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куб. м / год</w:t>
            </w:r>
          </w:p>
        </w:tc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68494</w:t>
            </w:r>
          </w:p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Описание и обоснование параметров планируемого строительства систем социального, транспортного обслуживания и инженерно-технического обеспечения, необходимых для развития территории, изложены в материалах по обоснованию проекта планировки.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2"/>
        <w:jc w:val="center"/>
      </w:pPr>
      <w:r>
        <w:rPr>
          <w:sz w:val="20"/>
        </w:rPr>
        <w:t xml:space="preserve">VIII. Защита территории от чрезвычайных ситуаций природного</w:t>
      </w:r>
    </w:p>
    <w:p>
      <w:pPr>
        <w:pStyle w:val="0"/>
        <w:jc w:val="center"/>
      </w:pPr>
      <w:r>
        <w:rPr>
          <w:sz w:val="20"/>
        </w:rPr>
        <w:t xml:space="preserve">и техногенного характера, проведение мероприятий по</w:t>
      </w:r>
    </w:p>
    <w:p>
      <w:pPr>
        <w:pStyle w:val="0"/>
        <w:jc w:val="center"/>
      </w:pPr>
      <w:r>
        <w:rPr>
          <w:sz w:val="20"/>
        </w:rPr>
        <w:t xml:space="preserve">гражданской обороне и обеспечению пожарной безопасности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Мероприятия по защите территории от чрезвычайных ситуаций природного и техногенного характера, проведение мероприятий по гражданской обороне и обеспечению пожарной безопасности должны производиться в соответствии с положениями Генерального </w:t>
      </w:r>
      <w:hyperlink w:history="0" r:id="rId24" w:tooltip="Решение Воронежской городской Думы от 19.12.2008 N 422-II (с изм. от 19.05.2010) &quot;Об утверждении Генерального плана городского округа город Воронеж&quot; ------------ Утратил силу или отменен {КонсультантПлюс}">
        <w:r>
          <w:rPr>
            <w:sz w:val="20"/>
            <w:color w:val="0000ff"/>
          </w:rPr>
          <w:t xml:space="preserve">плана</w:t>
        </w:r>
      </w:hyperlink>
      <w:r>
        <w:rPr>
          <w:sz w:val="20"/>
        </w:rPr>
        <w:t xml:space="preserve"> городского округа город Воронеж.</w:t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Руководитель управления</w:t>
      </w:r>
    </w:p>
    <w:p>
      <w:pPr>
        <w:pStyle w:val="0"/>
        <w:jc w:val="right"/>
      </w:pPr>
      <w:r>
        <w:rPr>
          <w:sz w:val="20"/>
        </w:rPr>
        <w:t xml:space="preserve">главного архитектора городского округа</w:t>
      </w:r>
    </w:p>
    <w:p>
      <w:pPr>
        <w:pStyle w:val="0"/>
        <w:jc w:val="right"/>
      </w:pPr>
      <w:r>
        <w:rPr>
          <w:sz w:val="20"/>
        </w:rPr>
        <w:t xml:space="preserve">А.В.ШЕВЕЛЕВ</w:t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2</w:t>
      </w:r>
    </w:p>
    <w:p>
      <w:pPr>
        <w:pStyle w:val="0"/>
        <w:jc w:val="right"/>
      </w:pPr>
      <w:r>
        <w:rPr>
          <w:sz w:val="20"/>
        </w:rPr>
        <w:t xml:space="preserve">к проекту</w:t>
      </w:r>
    </w:p>
    <w:p>
      <w:pPr>
        <w:pStyle w:val="0"/>
        <w:jc w:val="right"/>
      </w:pPr>
      <w:r>
        <w:rPr>
          <w:sz w:val="20"/>
        </w:rPr>
        <w:t xml:space="preserve">планировки территории</w:t>
      </w:r>
    </w:p>
    <w:p>
      <w:pPr>
        <w:pStyle w:val="0"/>
        <w:jc w:val="right"/>
      </w:pPr>
      <w:r>
        <w:rPr>
          <w:sz w:val="20"/>
        </w:rPr>
        <w:t xml:space="preserve">квартала, ограниченного улицами:</w:t>
      </w:r>
    </w:p>
    <w:p>
      <w:pPr>
        <w:pStyle w:val="0"/>
        <w:jc w:val="right"/>
      </w:pPr>
      <w:r>
        <w:rPr>
          <w:sz w:val="20"/>
        </w:rPr>
        <w:t xml:space="preserve">Колесниченко, Краснознаменная,</w:t>
      </w:r>
    </w:p>
    <w:p>
      <w:pPr>
        <w:pStyle w:val="0"/>
        <w:jc w:val="right"/>
      </w:pPr>
      <w:r>
        <w:rPr>
          <w:sz w:val="20"/>
        </w:rPr>
        <w:t xml:space="preserve">Карла Либкнехта, Пушкарская</w:t>
      </w:r>
    </w:p>
    <w:p>
      <w:pPr>
        <w:pStyle w:val="0"/>
        <w:jc w:val="right"/>
      </w:pPr>
      <w:r>
        <w:rPr>
          <w:sz w:val="20"/>
        </w:rPr>
        <w:t xml:space="preserve">в городском округе город Воронеж</w:t>
      </w:r>
    </w:p>
    <w:p>
      <w:pPr>
        <w:pStyle w:val="0"/>
        <w:jc w:val="center"/>
      </w:pPr>
      <w:r>
        <w:rPr>
          <w:sz w:val="20"/>
        </w:rPr>
      </w:r>
    </w:p>
    <w:bookmarkStart w:id="447" w:name="P447"/>
    <w:bookmarkEnd w:id="447"/>
    <w:p>
      <w:pPr>
        <w:pStyle w:val="0"/>
        <w:jc w:val="center"/>
      </w:pPr>
      <w:r>
        <w:rPr>
          <w:sz w:val="20"/>
        </w:rPr>
        <w:t xml:space="preserve">Чертеж</w:t>
      </w:r>
    </w:p>
    <w:p>
      <w:pPr>
        <w:pStyle w:val="0"/>
        <w:jc w:val="center"/>
      </w:pPr>
      <w:r>
        <w:rPr>
          <w:sz w:val="20"/>
        </w:rPr>
        <w:t xml:space="preserve">планировки территории квартала, ограниченного улицами:</w:t>
      </w:r>
    </w:p>
    <w:p>
      <w:pPr>
        <w:pStyle w:val="0"/>
        <w:jc w:val="center"/>
      </w:pPr>
      <w:r>
        <w:rPr>
          <w:sz w:val="20"/>
        </w:rPr>
        <w:t xml:space="preserve">Колесниченко, Краснознаменная, Карла Либкнехта, Пушкарская</w:t>
      </w:r>
    </w:p>
    <w:p>
      <w:pPr>
        <w:pStyle w:val="0"/>
        <w:jc w:val="center"/>
      </w:pPr>
      <w:r>
        <w:rPr>
          <w:sz w:val="20"/>
        </w:rPr>
        <w:t xml:space="preserve">в городском округе город Воронеж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outlineLvl w:val="2"/>
        <w:jc w:val="center"/>
      </w:pPr>
      <w:r>
        <w:rPr>
          <w:sz w:val="20"/>
        </w:rPr>
        <w:t xml:space="preserve">Основной чертеж М1:1000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position w:val="-301"/>
        </w:rPr>
        <w:drawing>
          <wp:inline distT="0" distB="0" distL="0" distR="0">
            <wp:extent cx="3990340" cy="395224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340" cy="395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2"/>
        <w:jc w:val="center"/>
      </w:pPr>
      <w:r>
        <w:rPr>
          <w:sz w:val="20"/>
        </w:rPr>
        <w:t xml:space="preserve">Экспликация зданий, сооружений</w:t>
      </w:r>
    </w:p>
    <w:p>
      <w:pPr>
        <w:pStyle w:val="0"/>
        <w:jc w:val="center"/>
      </w:pPr>
      <w:r>
        <w:rPr>
          <w:sz w:val="20"/>
        </w:rPr>
      </w:r>
    </w:p>
    <w:tbl>
      <w:tblPr>
        <w:tblInd w:w="-1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7"/>
        <w:gridCol w:w="8050"/>
      </w:tblGrid>
      <w:tr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по плану</w:t>
            </w:r>
          </w:p>
        </w:tc>
        <w:tc>
          <w:tcPr>
            <w:tcW w:w="80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</w:t>
            </w:r>
          </w:p>
        </w:tc>
      </w:tr>
      <w:tr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8050" w:type="dxa"/>
          </w:tcPr>
          <w:p>
            <w:pPr>
              <w:pStyle w:val="0"/>
            </w:pPr>
            <w:r>
              <w:rPr>
                <w:sz w:val="20"/>
              </w:rPr>
              <w:t xml:space="preserve">Детский сад - 2 эт.</w:t>
            </w:r>
          </w:p>
        </w:tc>
      </w:tr>
      <w:tr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8050" w:type="dxa"/>
          </w:tcPr>
          <w:p>
            <w:pPr>
              <w:pStyle w:val="0"/>
            </w:pPr>
            <w:r>
              <w:rPr>
                <w:sz w:val="20"/>
              </w:rPr>
              <w:t xml:space="preserve">1 секция - 10 эт.</w:t>
            </w:r>
          </w:p>
        </w:tc>
      </w:tr>
      <w:tr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8050" w:type="dxa"/>
          </w:tcPr>
          <w:p>
            <w:pPr>
              <w:pStyle w:val="0"/>
            </w:pPr>
            <w:r>
              <w:rPr>
                <w:sz w:val="20"/>
              </w:rPr>
              <w:t xml:space="preserve">2 секции - 10 эт.</w:t>
            </w:r>
          </w:p>
        </w:tc>
      </w:tr>
      <w:tr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8050" w:type="dxa"/>
          </w:tcPr>
          <w:p>
            <w:pPr>
              <w:pStyle w:val="0"/>
            </w:pPr>
            <w:r>
              <w:rPr>
                <w:sz w:val="20"/>
              </w:rPr>
              <w:t xml:space="preserve">Спортивная площадка</w:t>
            </w:r>
          </w:p>
        </w:tc>
      </w:tr>
      <w:tr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8050" w:type="dxa"/>
          </w:tcPr>
          <w:p>
            <w:pPr>
              <w:pStyle w:val="0"/>
            </w:pPr>
            <w:r>
              <w:rPr>
                <w:sz w:val="20"/>
              </w:rPr>
              <w:t xml:space="preserve">Детские площадки</w:t>
            </w:r>
          </w:p>
        </w:tc>
      </w:tr>
      <w:tr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8050" w:type="dxa"/>
          </w:tcPr>
          <w:p>
            <w:pPr>
              <w:pStyle w:val="0"/>
            </w:pPr>
            <w:r>
              <w:rPr>
                <w:sz w:val="20"/>
              </w:rPr>
              <w:t xml:space="preserve">Площадка для отдыха взрослого населения</w:t>
            </w:r>
          </w:p>
        </w:tc>
      </w:tr>
      <w:tr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8050" w:type="dxa"/>
          </w:tcPr>
          <w:p>
            <w:pPr>
              <w:pStyle w:val="0"/>
            </w:pPr>
            <w:r>
              <w:rPr>
                <w:sz w:val="20"/>
              </w:rPr>
              <w:t xml:space="preserve">Хозяйственная площадка</w:t>
            </w:r>
          </w:p>
        </w:tc>
      </w:tr>
      <w:tr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8050" w:type="dxa"/>
          </w:tcPr>
          <w:p>
            <w:pPr>
              <w:pStyle w:val="0"/>
            </w:pPr>
            <w:r>
              <w:rPr>
                <w:sz w:val="20"/>
              </w:rPr>
              <w:t xml:space="preserve">Площадка для мусороконтейнеров</w:t>
            </w:r>
          </w:p>
        </w:tc>
      </w:tr>
      <w:tr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8050" w:type="dxa"/>
          </w:tcPr>
          <w:p>
            <w:pPr>
              <w:pStyle w:val="0"/>
            </w:pPr>
            <w:r>
              <w:rPr>
                <w:sz w:val="20"/>
              </w:rPr>
              <w:t xml:space="preserve">Площадка для выгула собак</w:t>
            </w:r>
          </w:p>
        </w:tc>
      </w:tr>
      <w:tr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8050" w:type="dxa"/>
          </w:tcPr>
          <w:p>
            <w:pPr>
              <w:pStyle w:val="0"/>
            </w:pPr>
            <w:r>
              <w:rPr>
                <w:sz w:val="20"/>
              </w:rPr>
              <w:t xml:space="preserve">Подземный паркинг</w:t>
            </w:r>
          </w:p>
        </w:tc>
      </w:tr>
      <w:tr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8050" w:type="dxa"/>
          </w:tcPr>
          <w:p>
            <w:pPr>
              <w:pStyle w:val="0"/>
            </w:pPr>
            <w:r>
              <w:rPr>
                <w:sz w:val="20"/>
              </w:rPr>
              <w:t xml:space="preserve">2 секции 10 эт. со встроенно-пристроенными помещениями</w:t>
            </w:r>
          </w:p>
        </w:tc>
      </w:tr>
    </w:tbl>
    <w:p>
      <w:pPr>
        <w:pStyle w:val="0"/>
        <w:jc w:val="center"/>
      </w:pPr>
      <w:r>
        <w:rPr>
          <w:sz w:val="20"/>
        </w:rPr>
      </w:r>
    </w:p>
    <w:p>
      <w:pPr>
        <w:sectPr>
          <w:headerReference w:type="default" r:id="rId6"/>
          <w:headerReference w:type="first" r:id="rId6"/>
          <w:footerReference w:type="default" r:id="rId7"/>
          <w:footerReference w:type="first" r:id="rId7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-1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3300"/>
        <w:gridCol w:w="2608"/>
        <w:gridCol w:w="1485"/>
        <w:gridCol w:w="2041"/>
        <w:gridCol w:w="3515"/>
      </w:tblGrid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30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Адрес</w:t>
            </w:r>
          </w:p>
        </w:tc>
        <w:tc>
          <w:tcPr>
            <w:tcW w:w="260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Кадастровый N</w:t>
            </w:r>
          </w:p>
        </w:tc>
        <w:tc>
          <w:tcPr>
            <w:tcW w:w="148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Площадь участка, кв. м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Право пользования</w:t>
            </w:r>
          </w:p>
        </w:tc>
        <w:tc>
          <w:tcPr>
            <w:tcW w:w="351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Разрешенное использование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3300" w:type="dxa"/>
          </w:tcPr>
          <w:p>
            <w:pPr>
              <w:pStyle w:val="0"/>
            </w:pPr>
            <w:r>
              <w:rPr>
                <w:sz w:val="20"/>
              </w:rPr>
              <w:t xml:space="preserve">ул. Пушкарская, 17</w:t>
            </w:r>
          </w:p>
        </w:tc>
        <w:tc>
          <w:tcPr>
            <w:tcW w:w="260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36:34:0403028:7</w:t>
            </w:r>
          </w:p>
        </w:tc>
        <w:tc>
          <w:tcPr>
            <w:tcW w:w="148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800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Общая долевая собственность</w:t>
            </w:r>
          </w:p>
        </w:tc>
        <w:tc>
          <w:tcPr>
            <w:tcW w:w="351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Индивидуальное жилищное строительство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3300" w:type="dxa"/>
          </w:tcPr>
          <w:p>
            <w:pPr>
              <w:pStyle w:val="0"/>
            </w:pPr>
            <w:r>
              <w:rPr>
                <w:sz w:val="20"/>
              </w:rPr>
              <w:t xml:space="preserve">ул. Колесниченко, 10</w:t>
            </w:r>
          </w:p>
        </w:tc>
        <w:tc>
          <w:tcPr>
            <w:tcW w:w="260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36:34:0403028:14</w:t>
            </w:r>
          </w:p>
        </w:tc>
        <w:tc>
          <w:tcPr>
            <w:tcW w:w="148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533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Общая долевая собственность</w:t>
            </w:r>
          </w:p>
        </w:tc>
        <w:tc>
          <w:tcPr>
            <w:tcW w:w="351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Индивидуальное жилищное строительство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3300" w:type="dxa"/>
          </w:tcPr>
          <w:p>
            <w:pPr>
              <w:pStyle w:val="0"/>
            </w:pPr>
            <w:r>
              <w:rPr>
                <w:sz w:val="20"/>
              </w:rPr>
              <w:t xml:space="preserve">ул. Карла Либкнехта, 7в</w:t>
            </w:r>
          </w:p>
        </w:tc>
        <w:tc>
          <w:tcPr>
            <w:tcW w:w="260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36:34:0403028:17</w:t>
            </w:r>
          </w:p>
        </w:tc>
        <w:tc>
          <w:tcPr>
            <w:tcW w:w="148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712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Собственность</w:t>
            </w:r>
          </w:p>
        </w:tc>
        <w:tc>
          <w:tcPr>
            <w:tcW w:w="351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Индивидуальное жилищное строительство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330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ул. Колесниченко, 6</w:t>
            </w:r>
          </w:p>
        </w:tc>
        <w:tc>
          <w:tcPr>
            <w:tcW w:w="260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36:34:0403028:15</w:t>
            </w:r>
          </w:p>
        </w:tc>
        <w:tc>
          <w:tcPr>
            <w:tcW w:w="148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707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Общая долевая собственность</w:t>
            </w:r>
          </w:p>
        </w:tc>
        <w:tc>
          <w:tcPr>
            <w:tcW w:w="351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Индивидуальное жилищное строительство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3300" w:type="dxa"/>
          </w:tcPr>
          <w:p>
            <w:pPr>
              <w:pStyle w:val="0"/>
            </w:pPr>
            <w:r>
              <w:rPr>
                <w:sz w:val="20"/>
              </w:rPr>
              <w:t xml:space="preserve">ул. Карла Либкнехта, 7б</w:t>
            </w:r>
          </w:p>
        </w:tc>
        <w:tc>
          <w:tcPr>
            <w:tcW w:w="260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36:34:0403028:18</w:t>
            </w:r>
          </w:p>
        </w:tc>
        <w:tc>
          <w:tcPr>
            <w:tcW w:w="148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300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Собственность</w:t>
            </w:r>
          </w:p>
        </w:tc>
        <w:tc>
          <w:tcPr>
            <w:tcW w:w="351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Индивидуальное жилищное строительство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3300" w:type="dxa"/>
          </w:tcPr>
          <w:p>
            <w:pPr>
              <w:pStyle w:val="0"/>
            </w:pPr>
            <w:r>
              <w:rPr>
                <w:sz w:val="20"/>
              </w:rPr>
              <w:t xml:space="preserve">ул. Карла Либкнехта, 7а</w:t>
            </w:r>
          </w:p>
        </w:tc>
        <w:tc>
          <w:tcPr>
            <w:tcW w:w="260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36:34:0403028:19</w:t>
            </w:r>
          </w:p>
        </w:tc>
        <w:tc>
          <w:tcPr>
            <w:tcW w:w="148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388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Собственность</w:t>
            </w:r>
          </w:p>
        </w:tc>
        <w:tc>
          <w:tcPr>
            <w:tcW w:w="351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Индивидуальное жилищное строительство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3300" w:type="dxa"/>
          </w:tcPr>
          <w:p>
            <w:pPr>
              <w:pStyle w:val="0"/>
            </w:pPr>
            <w:r>
              <w:rPr>
                <w:sz w:val="20"/>
              </w:rPr>
              <w:t xml:space="preserve">ул. Карла Либкнехта, 5</w:t>
            </w:r>
          </w:p>
        </w:tc>
        <w:tc>
          <w:tcPr>
            <w:tcW w:w="260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36:34:0403028:2</w:t>
            </w:r>
          </w:p>
        </w:tc>
        <w:tc>
          <w:tcPr>
            <w:tcW w:w="148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644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Общая долевая собственность</w:t>
            </w:r>
          </w:p>
        </w:tc>
        <w:tc>
          <w:tcPr>
            <w:tcW w:w="351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Индивидуальное жилищное строительство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330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ул. Колесниченко, 4</w:t>
            </w:r>
          </w:p>
        </w:tc>
        <w:tc>
          <w:tcPr>
            <w:tcW w:w="260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36:34:0403028:5</w:t>
            </w:r>
          </w:p>
        </w:tc>
        <w:tc>
          <w:tcPr>
            <w:tcW w:w="148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487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Общая долевая собственность</w:t>
            </w:r>
          </w:p>
        </w:tc>
        <w:tc>
          <w:tcPr>
            <w:tcW w:w="351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Индивидуальное жилищное строительство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3300" w:type="dxa"/>
          </w:tcPr>
          <w:p>
            <w:pPr>
              <w:pStyle w:val="0"/>
            </w:pPr>
            <w:r>
              <w:rPr>
                <w:sz w:val="20"/>
              </w:rPr>
              <w:t xml:space="preserve">ул. Карла Либкнехта, 3</w:t>
            </w:r>
          </w:p>
        </w:tc>
        <w:tc>
          <w:tcPr>
            <w:tcW w:w="260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36:34:0403028:3</w:t>
            </w:r>
          </w:p>
        </w:tc>
        <w:tc>
          <w:tcPr>
            <w:tcW w:w="148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624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Общая долевая собственность</w:t>
            </w:r>
          </w:p>
        </w:tc>
        <w:tc>
          <w:tcPr>
            <w:tcW w:w="351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Индивидуальное жилищное строительство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3300" w:type="dxa"/>
          </w:tcPr>
          <w:p>
            <w:pPr>
              <w:pStyle w:val="0"/>
            </w:pPr>
            <w:r>
              <w:rPr>
                <w:sz w:val="20"/>
              </w:rPr>
              <w:t xml:space="preserve">ул. Карла Либкнехта, 1</w:t>
            </w:r>
          </w:p>
        </w:tc>
        <w:tc>
          <w:tcPr>
            <w:tcW w:w="260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36:34:0403028:11</w:t>
            </w:r>
          </w:p>
        </w:tc>
        <w:tc>
          <w:tcPr>
            <w:tcW w:w="148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510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Собственность</w:t>
            </w:r>
          </w:p>
        </w:tc>
        <w:tc>
          <w:tcPr>
            <w:tcW w:w="351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Индивидуальное жилищное строительство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330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ул. Краснознаменная, 92</w:t>
            </w:r>
          </w:p>
        </w:tc>
        <w:tc>
          <w:tcPr>
            <w:tcW w:w="260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36:34:0403028:12</w:t>
            </w:r>
          </w:p>
        </w:tc>
        <w:tc>
          <w:tcPr>
            <w:tcW w:w="148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1403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Общая долевая собственность</w:t>
            </w:r>
          </w:p>
        </w:tc>
        <w:tc>
          <w:tcPr>
            <w:tcW w:w="351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Многоквартирный многоэтажный жилой дом со встроенно-пристроенными нежилыми помещениями и подземной стоянкой (гаражи) индивидуальных легковых автомобилей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3300" w:type="dxa"/>
          </w:tcPr>
          <w:p>
            <w:pPr>
              <w:pStyle w:val="0"/>
            </w:pPr>
            <w:r>
              <w:rPr>
                <w:sz w:val="20"/>
              </w:rPr>
              <w:t xml:space="preserve">ул. Краснознаменная, 90в</w:t>
            </w:r>
          </w:p>
        </w:tc>
        <w:tc>
          <w:tcPr>
            <w:tcW w:w="260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36:34:0403028:52</w:t>
            </w:r>
          </w:p>
        </w:tc>
        <w:tc>
          <w:tcPr>
            <w:tcW w:w="148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464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Собственность</w:t>
            </w:r>
          </w:p>
        </w:tc>
        <w:tc>
          <w:tcPr>
            <w:tcW w:w="351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Отдельно стоящий индивидуальный жилой дом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3300" w:type="dxa"/>
          </w:tcPr>
          <w:p>
            <w:pPr>
              <w:pStyle w:val="0"/>
            </w:pPr>
            <w:r>
              <w:rPr>
                <w:sz w:val="20"/>
              </w:rPr>
              <w:t xml:space="preserve">ул. Краснознаменная, 90</w:t>
            </w:r>
          </w:p>
        </w:tc>
        <w:tc>
          <w:tcPr>
            <w:tcW w:w="260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36:34:0403028:52</w:t>
            </w:r>
          </w:p>
        </w:tc>
        <w:tc>
          <w:tcPr>
            <w:tcW w:w="148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464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Аренда</w:t>
            </w:r>
          </w:p>
        </w:tc>
        <w:tc>
          <w:tcPr>
            <w:tcW w:w="351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Здание торговли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3300" w:type="dxa"/>
          </w:tcPr>
          <w:p>
            <w:pPr>
              <w:pStyle w:val="0"/>
            </w:pPr>
            <w:r>
              <w:rPr>
                <w:sz w:val="20"/>
              </w:rPr>
              <w:t xml:space="preserve">ул. Краснознаменная, 90б</w:t>
            </w:r>
          </w:p>
        </w:tc>
        <w:tc>
          <w:tcPr>
            <w:tcW w:w="260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36:34:0403028:51</w:t>
            </w:r>
          </w:p>
        </w:tc>
        <w:tc>
          <w:tcPr>
            <w:tcW w:w="148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133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Собственность</w:t>
            </w:r>
          </w:p>
        </w:tc>
        <w:tc>
          <w:tcPr>
            <w:tcW w:w="351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Магазин</w:t>
            </w:r>
          </w:p>
        </w:tc>
      </w:tr>
    </w:tbl>
    <w:p>
      <w:pPr>
        <w:sectPr>
          <w:headerReference w:type="default" r:id="rId26"/>
          <w:headerReference w:type="first" r:id="rId26"/>
          <w:footerReference w:type="default" r:id="rId27"/>
          <w:footerReference w:type="first" r:id="rId27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center"/>
      </w:pPr>
      <w:r>
        <w:rPr>
          <w:sz w:val="20"/>
        </w:rPr>
      </w:r>
    </w:p>
    <w:p>
      <w:pPr>
        <w:pStyle w:val="0"/>
        <w:outlineLvl w:val="2"/>
        <w:jc w:val="center"/>
      </w:pPr>
      <w:r>
        <w:rPr>
          <w:sz w:val="20"/>
        </w:rPr>
        <w:t xml:space="preserve">Координаты красных линий</w:t>
      </w:r>
    </w:p>
    <w:p>
      <w:pPr>
        <w:pStyle w:val="0"/>
        <w:ind w:firstLine="540"/>
        <w:jc w:val="both"/>
      </w:pPr>
      <w:r>
        <w:rPr>
          <w:sz w:val="20"/>
        </w:rPr>
      </w:r>
    </w:p>
    <w:tbl>
      <w:tblPr>
        <w:tblInd w:w="-1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320"/>
        <w:gridCol w:w="2145"/>
        <w:gridCol w:w="2310"/>
        <w:gridCol w:w="1980"/>
        <w:gridCol w:w="2145"/>
        <w:gridCol w:w="1320"/>
      </w:tblGrid>
      <w:tr>
        <w:tc>
          <w:tcPr>
            <w:tcW w:w="1320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N точки</w:t>
            </w:r>
          </w:p>
        </w:tc>
        <w:tc>
          <w:tcPr>
            <w:tcW w:w="214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23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Y</w:t>
            </w:r>
          </w:p>
        </w:tc>
        <w:tc>
          <w:tcPr>
            <w:tcW w:w="198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Длина, м</w:t>
            </w:r>
          </w:p>
        </w:tc>
        <w:tc>
          <w:tcPr>
            <w:tcW w:w="214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Азимут</w:t>
            </w:r>
          </w:p>
        </w:tc>
        <w:tc>
          <w:tcPr>
            <w:tcW w:w="13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 точку</w:t>
            </w:r>
          </w:p>
        </w:tc>
      </w:tr>
      <w:tr>
        <w:tc>
          <w:tcPr>
            <w:tcW w:w="13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214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-1337,00</w:t>
            </w:r>
          </w:p>
        </w:tc>
        <w:tc>
          <w:tcPr>
            <w:tcW w:w="23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-1921,94</w:t>
            </w:r>
          </w:p>
        </w:tc>
        <w:tc>
          <w:tcPr>
            <w:tcW w:w="198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117,09</w:t>
            </w:r>
          </w:p>
        </w:tc>
        <w:tc>
          <w:tcPr>
            <w:tcW w:w="214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128° 56,6'</w:t>
            </w:r>
          </w:p>
        </w:tc>
        <w:tc>
          <w:tcPr>
            <w:tcW w:w="13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</w:tr>
      <w:tr>
        <w:tc>
          <w:tcPr>
            <w:tcW w:w="13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214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-1410,60</w:t>
            </w:r>
          </w:p>
        </w:tc>
        <w:tc>
          <w:tcPr>
            <w:tcW w:w="23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-1830,87</w:t>
            </w:r>
          </w:p>
        </w:tc>
        <w:tc>
          <w:tcPr>
            <w:tcW w:w="198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55,48</w:t>
            </w:r>
          </w:p>
        </w:tc>
        <w:tc>
          <w:tcPr>
            <w:tcW w:w="214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131° 0,1'</w:t>
            </w:r>
          </w:p>
        </w:tc>
        <w:tc>
          <w:tcPr>
            <w:tcW w:w="13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</w:tr>
      <w:tr>
        <w:tc>
          <w:tcPr>
            <w:tcW w:w="13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214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-1447,00</w:t>
            </w:r>
          </w:p>
        </w:tc>
        <w:tc>
          <w:tcPr>
            <w:tcW w:w="23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-1789,00</w:t>
            </w:r>
          </w:p>
        </w:tc>
        <w:tc>
          <w:tcPr>
            <w:tcW w:w="198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52,83</w:t>
            </w:r>
          </w:p>
        </w:tc>
        <w:tc>
          <w:tcPr>
            <w:tcW w:w="214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211° 27,6'</w:t>
            </w:r>
          </w:p>
        </w:tc>
        <w:tc>
          <w:tcPr>
            <w:tcW w:w="13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</w:tr>
      <w:tr>
        <w:tc>
          <w:tcPr>
            <w:tcW w:w="13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214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-1492,06</w:t>
            </w:r>
          </w:p>
        </w:tc>
        <w:tc>
          <w:tcPr>
            <w:tcW w:w="23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-1816,57</w:t>
            </w:r>
          </w:p>
        </w:tc>
        <w:tc>
          <w:tcPr>
            <w:tcW w:w="198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170,18</w:t>
            </w:r>
          </w:p>
        </w:tc>
        <w:tc>
          <w:tcPr>
            <w:tcW w:w="214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309° 10,0'</w:t>
            </w:r>
          </w:p>
        </w:tc>
        <w:tc>
          <w:tcPr>
            <w:tcW w:w="13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13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214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-1384,58</w:t>
            </w:r>
          </w:p>
        </w:tc>
        <w:tc>
          <w:tcPr>
            <w:tcW w:w="23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-1948,51</w:t>
            </w:r>
          </w:p>
        </w:tc>
        <w:tc>
          <w:tcPr>
            <w:tcW w:w="198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54,50</w:t>
            </w:r>
          </w:p>
        </w:tc>
        <w:tc>
          <w:tcPr>
            <w:tcW w:w="214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29° 10,8'</w:t>
            </w:r>
          </w:p>
        </w:tc>
        <w:tc>
          <w:tcPr>
            <w:tcW w:w="13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Руководитель управления</w:t>
      </w:r>
    </w:p>
    <w:p>
      <w:pPr>
        <w:pStyle w:val="0"/>
        <w:jc w:val="right"/>
      </w:pPr>
      <w:r>
        <w:rPr>
          <w:sz w:val="20"/>
        </w:rPr>
        <w:t xml:space="preserve">главного архитектора городского округа</w:t>
      </w:r>
    </w:p>
    <w:p>
      <w:pPr>
        <w:pStyle w:val="0"/>
        <w:jc w:val="right"/>
      </w:pPr>
      <w:r>
        <w:rPr>
          <w:sz w:val="20"/>
        </w:rPr>
        <w:t xml:space="preserve">А.В.ШЕВЕЛЕВ</w:t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26"/>
      <w:headerReference w:type="first" r:id="rId26"/>
      <w:footerReference w:type="default" r:id="rId27"/>
      <w:footerReference w:type="first" r:id="rId27"/>
      <w:pgSz w:w="16838" w:h="11906" w:orient="landscape"/>
      <w:pgMar w:top="1133" w:right="1440" w:bottom="566" w:left="1440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footer2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170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городского округа город Воронеж от 05.03.2014 N 155</w:t>
            <w:br/>
            <w:t>"Об утверждении проекта планировки терри...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23.03.2026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190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городского округа город Воронеж от 05.03.2014 N 155</w:t>
            <w:br/>
            <w:t>"Об утверждении проекта планировки терри...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23.03.2026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word/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148422" TargetMode = "External"/><Relationship Id="rId9" Type="http://schemas.openxmlformats.org/officeDocument/2006/relationships/hyperlink" Target="https://login.consultant.ru/link/?req=doc&amp;base=LAW&amp;n=156906" TargetMode = "External"/><Relationship Id="rId10" Type="http://schemas.openxmlformats.org/officeDocument/2006/relationships/hyperlink" Target="https://login.consultant.ru/link/?req=doc&amp;base=RLAW181&amp;n=53808" TargetMode = "External"/><Relationship Id="rId11" Type="http://schemas.openxmlformats.org/officeDocument/2006/relationships/hyperlink" Target="https://login.consultant.ru/link/?req=doc&amp;base=RLAW181&amp;n=29309&amp;dst=100005" TargetMode = "External"/><Relationship Id="rId12" Type="http://schemas.openxmlformats.org/officeDocument/2006/relationships/hyperlink" Target="https://login.consultant.ru/link/?req=doc&amp;base=RLAW181&amp;n=55584" TargetMode = "External"/><Relationship Id="rId13" Type="http://schemas.openxmlformats.org/officeDocument/2006/relationships/hyperlink" Target="https://login.consultant.ru/link/?req=doc&amp;base=RLAW181&amp;n=55584" TargetMode = "External"/><Relationship Id="rId14" Type="http://schemas.openxmlformats.org/officeDocument/2006/relationships/hyperlink" Target="https://login.consultant.ru/link/?req=doc&amp;base=RLAW181&amp;n=29309&amp;dst=100005" TargetMode = "External"/><Relationship Id="rId15" Type="http://schemas.openxmlformats.org/officeDocument/2006/relationships/hyperlink" Target="https://login.consultant.ru/link/?req=doc&amp;base=RLAW181&amp;n=31140&amp;dst=100014" TargetMode = "External"/><Relationship Id="rId16" Type="http://schemas.openxmlformats.org/officeDocument/2006/relationships/hyperlink" Target="https://login.consultant.ru/link/?req=doc&amp;base=RLAW181&amp;n=58277&amp;dst=100037" TargetMode = "External"/><Relationship Id="rId17" Type="http://schemas.openxmlformats.org/officeDocument/2006/relationships/hyperlink" Target="https://login.consultant.ru/link/?req=doc&amp;base=LAW&amp;n=148422" TargetMode = "External"/><Relationship Id="rId18" Type="http://schemas.openxmlformats.org/officeDocument/2006/relationships/hyperlink" Target="https://login.consultant.ru/link/?req=doc&amp;base=RLAW181&amp;n=49625&amp;dst=100009" TargetMode = "External"/><Relationship Id="rId19" Type="http://schemas.openxmlformats.org/officeDocument/2006/relationships/hyperlink" Target="https://login.consultant.ru/link/?req=doc&amp;base=RLAW181&amp;n=51741&amp;dst=100009" TargetMode = "External"/><Relationship Id="rId20" Type="http://schemas.openxmlformats.org/officeDocument/2006/relationships/hyperlink" Target="https://login.consultant.ru/link/?req=doc&amp;base=RLAW181&amp;n=58277&amp;dst=101122" TargetMode = "External"/><Relationship Id="rId21" Type="http://schemas.openxmlformats.org/officeDocument/2006/relationships/hyperlink" Target="https://login.consultant.ru/link/?req=doc&amp;base=RLAW181&amp;n=29309&amp;dst=100005" TargetMode = "External"/><Relationship Id="rId22" Type="http://schemas.openxmlformats.org/officeDocument/2006/relationships/hyperlink" Target="https://login.consultant.ru/link/?req=doc&amp;base=RLAW181&amp;n=29309&amp;dst=100005" TargetMode = "External"/><Relationship Id="rId23" Type="http://schemas.openxmlformats.org/officeDocument/2006/relationships/hyperlink" Target="https://login.consultant.ru/link/?req=doc&amp;base=RLAW181&amp;n=29309&amp;dst=100005" TargetMode = "External"/><Relationship Id="rId24" Type="http://schemas.openxmlformats.org/officeDocument/2006/relationships/hyperlink" Target="https://login.consultant.ru/link/?req=doc&amp;base=RLAW181&amp;n=29309&amp;dst=100005" TargetMode = "External"/><Relationship Id="rId25" Type="http://schemas.openxmlformats.org/officeDocument/2006/relationships/image" Target="media/image2.png"/><Relationship Id="rId26" Type="http://schemas.openxmlformats.org/officeDocument/2006/relationships/header" Target="header2.xml"/><Relationship Id="rId27" Type="http://schemas.openxmlformats.org/officeDocument/2006/relationships/footer" Target="footer2.xm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foot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4025.00.30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городского округа город Воронеж от 05.03.2014 N 155
"Об утверждении проекта планировки территории квартала, ограниченного улицами: Колесниченко, Краснознаменная, Карла Либкнехта, Пушкарская в городском округе город Воронеж"</dc:title>
  <dcterms:created xsi:type="dcterms:W3CDTF">2026-03-23T11:10:22Z</dcterms:created>
</cp:coreProperties>
</file>