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</w:t>
            </w:r>
            <w:r w:rsidR="0085293A">
              <w:rPr>
                <w:b/>
                <w:bCs/>
                <w:iCs/>
                <w:color w:val="FFFFFF"/>
                <w:sz w:val="28"/>
              </w:rPr>
              <w:t>3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год и </w:t>
            </w:r>
            <w:r w:rsidR="00AE23EC">
              <w:rPr>
                <w:b/>
                <w:bCs/>
                <w:iCs/>
                <w:color w:val="FFFFFF"/>
                <w:sz w:val="28"/>
              </w:rPr>
              <w:t xml:space="preserve">на 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плановый период </w:t>
            </w:r>
            <w:r w:rsidR="0085293A">
              <w:rPr>
                <w:b/>
                <w:bCs/>
                <w:iCs/>
                <w:color w:val="FFFFFF"/>
                <w:sz w:val="28"/>
              </w:rPr>
              <w:t>2024</w:t>
            </w:r>
            <w:r w:rsidR="009B45BE">
              <w:rPr>
                <w:b/>
                <w:bCs/>
                <w:iCs/>
                <w:color w:val="FFFFFF"/>
                <w:sz w:val="28"/>
              </w:rPr>
              <w:t xml:space="preserve"> и</w:t>
            </w:r>
            <w:r w:rsidR="00563116">
              <w:rPr>
                <w:b/>
                <w:bCs/>
                <w:iCs/>
                <w:color w:val="FFFFFF"/>
                <w:sz w:val="28"/>
              </w:rPr>
              <w:t xml:space="preserve"> 202</w:t>
            </w:r>
            <w:r w:rsidR="0085293A">
              <w:rPr>
                <w:b/>
                <w:bCs/>
                <w:iCs/>
                <w:color w:val="FFFFFF"/>
                <w:sz w:val="28"/>
              </w:rPr>
              <w:t>5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</w:t>
            </w:r>
            <w:r w:rsidR="009B45BE">
              <w:rPr>
                <w:b/>
                <w:bCs/>
                <w:iCs/>
                <w:color w:val="FFFFFF"/>
                <w:sz w:val="28"/>
              </w:rPr>
              <w:t>ов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</w:t>
            </w:r>
            <w:r w:rsidR="0085293A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 xml:space="preserve"> год и</w:t>
            </w:r>
            <w:r w:rsidR="00AE23EC">
              <w:rPr>
                <w:bCs/>
                <w:color w:val="000000"/>
              </w:rPr>
              <w:t xml:space="preserve"> на</w:t>
            </w:r>
            <w:r>
              <w:rPr>
                <w:bCs/>
                <w:color w:val="000000"/>
              </w:rPr>
              <w:t xml:space="preserve"> плановый период </w:t>
            </w:r>
            <w:r w:rsidR="0085293A">
              <w:rPr>
                <w:bCs/>
                <w:color w:val="000000"/>
              </w:rPr>
              <w:t>2024</w:t>
            </w:r>
            <w:r w:rsidR="009B45BE">
              <w:rPr>
                <w:bCs/>
                <w:color w:val="000000"/>
              </w:rPr>
              <w:t xml:space="preserve"> и</w:t>
            </w:r>
            <w:r>
              <w:rPr>
                <w:bCs/>
                <w:color w:val="000000"/>
              </w:rPr>
              <w:t xml:space="preserve"> 202</w:t>
            </w:r>
            <w:r w:rsidR="0085293A">
              <w:rPr>
                <w:bCs/>
                <w:color w:val="000000"/>
              </w:rPr>
              <w:t>5</w:t>
            </w:r>
            <w:r w:rsidR="00E82FBC" w:rsidRPr="00E82FBC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A85A4C">
              <w:rPr>
                <w:bCs/>
                <w:color w:val="000000"/>
              </w:rPr>
              <w:t>30</w:t>
            </w:r>
            <w:r w:rsidRPr="00F97020">
              <w:rPr>
                <w:bCs/>
                <w:color w:val="000000"/>
              </w:rPr>
              <w:t xml:space="preserve">» </w:t>
            </w:r>
            <w:r w:rsidR="00A85A4C">
              <w:rPr>
                <w:bCs/>
                <w:color w:val="000000"/>
              </w:rPr>
              <w:t>сентября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85293A">
              <w:rPr>
                <w:bCs/>
                <w:color w:val="000000"/>
              </w:rPr>
              <w:t>22</w:t>
            </w:r>
            <w:r w:rsidRPr="00F97020">
              <w:rPr>
                <w:bCs/>
                <w:color w:val="000000"/>
              </w:rPr>
              <w:t>г. – «</w:t>
            </w:r>
            <w:r w:rsidR="002E0158">
              <w:rPr>
                <w:bCs/>
                <w:color w:val="000000"/>
              </w:rPr>
              <w:t>0</w:t>
            </w:r>
            <w:r w:rsidR="003C1FCB">
              <w:rPr>
                <w:bCs/>
                <w:color w:val="000000"/>
              </w:rPr>
              <w:t>6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</w:t>
            </w:r>
            <w:r w:rsidR="0085293A">
              <w:rPr>
                <w:bCs/>
                <w:color w:val="000000"/>
              </w:rPr>
              <w:t>22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</w:t>
            </w:r>
            <w:r w:rsidR="0085293A">
              <w:rPr>
                <w:bCs/>
                <w:color w:val="000000"/>
              </w:rPr>
              <w:t>3</w:t>
            </w:r>
            <w:r w:rsidR="00A365B8" w:rsidRPr="00A365B8">
              <w:rPr>
                <w:bCs/>
                <w:color w:val="000000"/>
              </w:rPr>
              <w:t xml:space="preserve"> год и </w:t>
            </w:r>
            <w:r w:rsidR="00AE23EC">
              <w:rPr>
                <w:bCs/>
                <w:color w:val="000000"/>
              </w:rPr>
              <w:t xml:space="preserve">на </w:t>
            </w:r>
            <w:r w:rsidR="00A365B8" w:rsidRPr="00A365B8">
              <w:rPr>
                <w:bCs/>
                <w:color w:val="000000"/>
              </w:rPr>
              <w:t xml:space="preserve">плановый период </w:t>
            </w:r>
            <w:r w:rsidR="009B45BE">
              <w:rPr>
                <w:bCs/>
                <w:color w:val="000000"/>
              </w:rPr>
              <w:t>202</w:t>
            </w:r>
            <w:r w:rsidR="0085293A">
              <w:rPr>
                <w:bCs/>
                <w:color w:val="000000"/>
              </w:rPr>
              <w:t>4</w:t>
            </w:r>
            <w:r w:rsidR="009B45BE">
              <w:rPr>
                <w:bCs/>
                <w:color w:val="000000"/>
              </w:rPr>
              <w:t xml:space="preserve"> и</w:t>
            </w:r>
            <w:r w:rsidR="00A365B8" w:rsidRPr="00A365B8">
              <w:rPr>
                <w:bCs/>
                <w:color w:val="000000"/>
              </w:rPr>
              <w:t xml:space="preserve"> 202</w:t>
            </w:r>
            <w:r w:rsidR="0085293A">
              <w:rPr>
                <w:bCs/>
                <w:color w:val="000000"/>
              </w:rPr>
              <w:t>5</w:t>
            </w:r>
            <w:bookmarkStart w:id="0" w:name="_GoBack"/>
            <w:bookmarkEnd w:id="0"/>
            <w:r w:rsidR="00A365B8" w:rsidRPr="00A365B8">
              <w:rPr>
                <w:bCs/>
                <w:color w:val="000000"/>
              </w:rPr>
              <w:t xml:space="preserve"> год</w:t>
            </w:r>
            <w:r w:rsidR="009B45BE">
              <w:rPr>
                <w:bCs/>
                <w:color w:val="000000"/>
              </w:rPr>
              <w:t>ов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27757D"/>
    <w:rsid w:val="002E0158"/>
    <w:rsid w:val="003830BA"/>
    <w:rsid w:val="003C1FCB"/>
    <w:rsid w:val="003F2DB6"/>
    <w:rsid w:val="004608C6"/>
    <w:rsid w:val="00563116"/>
    <w:rsid w:val="005B79F6"/>
    <w:rsid w:val="00693C8A"/>
    <w:rsid w:val="008120F7"/>
    <w:rsid w:val="0085293A"/>
    <w:rsid w:val="009063AB"/>
    <w:rsid w:val="009B45BE"/>
    <w:rsid w:val="00A365B8"/>
    <w:rsid w:val="00A85A4C"/>
    <w:rsid w:val="00AE23EC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18</cp:revision>
  <cp:lastPrinted>2017-10-09T14:30:00Z</cp:lastPrinted>
  <dcterms:created xsi:type="dcterms:W3CDTF">2017-10-09T13:51:00Z</dcterms:created>
  <dcterms:modified xsi:type="dcterms:W3CDTF">2022-08-24T13:33:00Z</dcterms:modified>
</cp:coreProperties>
</file>