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87" w:rsidRDefault="00D5248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52487" w:rsidRDefault="00D52487">
      <w:pPr>
        <w:pStyle w:val="ConsPlusNormal"/>
        <w:jc w:val="both"/>
        <w:outlineLvl w:val="0"/>
      </w:pPr>
    </w:p>
    <w:p w:rsidR="00D52487" w:rsidRDefault="00D52487">
      <w:pPr>
        <w:pStyle w:val="ConsPlusTitle"/>
        <w:jc w:val="center"/>
        <w:outlineLvl w:val="0"/>
      </w:pPr>
      <w:r>
        <w:t>АДМИНИСТРАЦИЯ ГОРОДСКОГО ОКРУГА ГОРОД ВОРОНЕЖ</w:t>
      </w:r>
    </w:p>
    <w:p w:rsidR="00D52487" w:rsidRDefault="00D52487">
      <w:pPr>
        <w:pStyle w:val="ConsPlusTitle"/>
        <w:jc w:val="center"/>
      </w:pPr>
    </w:p>
    <w:p w:rsidR="00D52487" w:rsidRDefault="00D52487">
      <w:pPr>
        <w:pStyle w:val="ConsPlusTitle"/>
        <w:jc w:val="center"/>
      </w:pPr>
      <w:r>
        <w:t>ПОСТАНОВЛЕНИЕ</w:t>
      </w:r>
    </w:p>
    <w:p w:rsidR="00D52487" w:rsidRDefault="00D52487">
      <w:pPr>
        <w:pStyle w:val="ConsPlusTitle"/>
        <w:jc w:val="center"/>
      </w:pPr>
      <w:r>
        <w:t>от 29 ноября 2013 г. N 1077</w:t>
      </w:r>
    </w:p>
    <w:p w:rsidR="00D52487" w:rsidRDefault="00D52487">
      <w:pPr>
        <w:pStyle w:val="ConsPlusTitle"/>
        <w:jc w:val="center"/>
      </w:pPr>
    </w:p>
    <w:p w:rsidR="00D52487" w:rsidRDefault="00D52487">
      <w:pPr>
        <w:pStyle w:val="ConsPlusTitle"/>
        <w:jc w:val="center"/>
      </w:pPr>
      <w:r>
        <w:t>ОБ УТВЕРЖДЕНИИ МУНИЦИПАЛЬНОЙ ПРОГРАММЫ ГОРОДСКОГО ОКРУГА</w:t>
      </w:r>
    </w:p>
    <w:p w:rsidR="00D52487" w:rsidRDefault="00D52487">
      <w:pPr>
        <w:pStyle w:val="ConsPlusTitle"/>
        <w:jc w:val="center"/>
      </w:pPr>
      <w:r>
        <w:t>ГОРОД ВОРОНЕЖ "УПРАВЛЕНИЕ МУНИЦИПАЛЬНЫМИ ФИНАНСАМИ"</w:t>
      </w:r>
    </w:p>
    <w:p w:rsidR="00D52487" w:rsidRDefault="00D524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524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87" w:rsidRDefault="00D524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87" w:rsidRDefault="00D524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2487" w:rsidRDefault="00D524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2487" w:rsidRDefault="00D5248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городского округа город Воронеж</w:t>
            </w:r>
            <w:proofErr w:type="gramEnd"/>
          </w:p>
          <w:p w:rsidR="00D52487" w:rsidRDefault="00D524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14.04.2014 </w:t>
            </w:r>
            <w:hyperlink r:id="rId6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 xml:space="preserve">, от 25.03.2015 </w:t>
            </w:r>
            <w:hyperlink r:id="rId7">
              <w:r>
                <w:rPr>
                  <w:color w:val="0000FF"/>
                </w:rPr>
                <w:t>N 267</w:t>
              </w:r>
            </w:hyperlink>
            <w:r>
              <w:rPr>
                <w:color w:val="392C69"/>
              </w:rPr>
              <w:t xml:space="preserve">, от 06.05.2016 </w:t>
            </w:r>
            <w:hyperlink r:id="rId8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>,</w:t>
            </w:r>
          </w:p>
          <w:p w:rsidR="00D52487" w:rsidRDefault="00D524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30.03.2017 </w:t>
            </w:r>
            <w:hyperlink r:id="rId9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29.03.2018 </w:t>
            </w:r>
            <w:hyperlink r:id="rId10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27.03.2019 </w:t>
            </w:r>
            <w:hyperlink r:id="rId11">
              <w:r>
                <w:rPr>
                  <w:color w:val="0000FF"/>
                </w:rPr>
                <w:t>N 227</w:t>
              </w:r>
            </w:hyperlink>
            <w:r>
              <w:rPr>
                <w:color w:val="392C69"/>
              </w:rPr>
              <w:t>,</w:t>
            </w:r>
          </w:p>
          <w:p w:rsidR="00D52487" w:rsidRDefault="00D524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04.09.2019 </w:t>
            </w:r>
            <w:hyperlink r:id="rId12">
              <w:r>
                <w:rPr>
                  <w:color w:val="0000FF"/>
                </w:rPr>
                <w:t>N 798</w:t>
              </w:r>
            </w:hyperlink>
            <w:r>
              <w:rPr>
                <w:color w:val="392C69"/>
              </w:rPr>
              <w:t xml:space="preserve">, от 25.03.2020 </w:t>
            </w:r>
            <w:hyperlink r:id="rId13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22.03.2021 </w:t>
            </w:r>
            <w:hyperlink r:id="rId14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,</w:t>
            </w:r>
          </w:p>
          <w:p w:rsidR="00D52487" w:rsidRDefault="00D524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24.03.2022 </w:t>
            </w:r>
            <w:hyperlink r:id="rId15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 xml:space="preserve">, от 20.07.2022 </w:t>
            </w:r>
            <w:hyperlink r:id="rId16">
              <w:r>
                <w:rPr>
                  <w:color w:val="0000FF"/>
                </w:rPr>
                <w:t>N 703</w:t>
              </w:r>
            </w:hyperlink>
            <w:r>
              <w:rPr>
                <w:color w:val="392C69"/>
              </w:rPr>
              <w:t xml:space="preserve">, от 15.03.2023 </w:t>
            </w:r>
            <w:hyperlink r:id="rId17">
              <w:r>
                <w:rPr>
                  <w:color w:val="0000FF"/>
                </w:rPr>
                <w:t>N 271</w:t>
              </w:r>
            </w:hyperlink>
            <w:r>
              <w:rPr>
                <w:color w:val="392C69"/>
              </w:rPr>
              <w:t>,</w:t>
            </w:r>
          </w:p>
          <w:p w:rsidR="00D52487" w:rsidRDefault="00D524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26.03.2024 </w:t>
            </w:r>
            <w:hyperlink r:id="rId18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87" w:rsidRDefault="00D52487">
            <w:pPr>
              <w:pStyle w:val="ConsPlusNormal"/>
            </w:pPr>
          </w:p>
        </w:tc>
      </w:tr>
    </w:tbl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19">
        <w:r>
          <w:rPr>
            <w:color w:val="0000FF"/>
          </w:rPr>
          <w:t>кодексом</w:t>
        </w:r>
      </w:hyperlink>
      <w:r>
        <w:t xml:space="preserve"> РФ, </w:t>
      </w:r>
      <w:hyperlink r:id="rId20">
        <w:r>
          <w:rPr>
            <w:color w:val="0000FF"/>
          </w:rPr>
          <w:t>распоряжением</w:t>
        </w:r>
      </w:hyperlink>
      <w:r>
        <w:t xml:space="preserve"> администрации городского округа город Воронеж от 27.09.2013 N 851-р "Об утверждении перечня муниципальных программ городского округа город Воронеж", в целях повышения эффективности бюджетных расходов и перехода к программной структуре расходов бюджета городского округа город Воронеж администрация городского округа город Воронеж постановляет: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35">
        <w:r>
          <w:rPr>
            <w:color w:val="0000FF"/>
          </w:rPr>
          <w:t>программу</w:t>
        </w:r>
      </w:hyperlink>
      <w:r>
        <w:t xml:space="preserve"> городского округа город Воронеж "Управление муниципальными финансами".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по стратегическому планированию, экономике и финансам Тимофеева Ю.В.</w:t>
      </w:r>
    </w:p>
    <w:p w:rsidR="00D52487" w:rsidRDefault="00D52487">
      <w:pPr>
        <w:pStyle w:val="ConsPlusNormal"/>
        <w:jc w:val="both"/>
      </w:pPr>
      <w:r>
        <w:t xml:space="preserve">(п. 2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04.09.2019 N 798)</w:t>
      </w: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right"/>
      </w:pPr>
      <w:r>
        <w:t xml:space="preserve">Глава </w:t>
      </w:r>
      <w:proofErr w:type="gramStart"/>
      <w:r>
        <w:t>городского</w:t>
      </w:r>
      <w:proofErr w:type="gramEnd"/>
    </w:p>
    <w:p w:rsidR="00D52487" w:rsidRDefault="00D52487">
      <w:pPr>
        <w:pStyle w:val="ConsPlusNormal"/>
        <w:jc w:val="right"/>
      </w:pPr>
      <w:r>
        <w:t>округа город Воронеж</w:t>
      </w:r>
    </w:p>
    <w:p w:rsidR="00D52487" w:rsidRDefault="00D52487">
      <w:pPr>
        <w:pStyle w:val="ConsPlusNormal"/>
        <w:jc w:val="right"/>
      </w:pPr>
      <w:r>
        <w:t>А.В.ГУСЕВ</w:t>
      </w: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right"/>
        <w:outlineLvl w:val="0"/>
      </w:pPr>
      <w:r>
        <w:t>Утверждена</w:t>
      </w:r>
    </w:p>
    <w:p w:rsidR="00D52487" w:rsidRDefault="00D52487">
      <w:pPr>
        <w:pStyle w:val="ConsPlusNormal"/>
        <w:jc w:val="right"/>
      </w:pPr>
      <w:r>
        <w:t>постановлением</w:t>
      </w:r>
    </w:p>
    <w:p w:rsidR="00D52487" w:rsidRDefault="00D52487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D52487" w:rsidRDefault="00D52487">
      <w:pPr>
        <w:pStyle w:val="ConsPlusNormal"/>
        <w:jc w:val="right"/>
      </w:pPr>
      <w:r>
        <w:t>округа город Воронеж</w:t>
      </w:r>
    </w:p>
    <w:p w:rsidR="00D52487" w:rsidRDefault="00D52487">
      <w:pPr>
        <w:pStyle w:val="ConsPlusNormal"/>
        <w:jc w:val="right"/>
      </w:pPr>
      <w:r>
        <w:t>от 29.11.2013 N 1077</w:t>
      </w: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Title"/>
        <w:jc w:val="center"/>
      </w:pPr>
      <w:bookmarkStart w:id="0" w:name="P35"/>
      <w:bookmarkEnd w:id="0"/>
      <w:r>
        <w:t>МУНИЦИПАЛЬНАЯ ПРОГРАММА</w:t>
      </w:r>
    </w:p>
    <w:p w:rsidR="00D52487" w:rsidRDefault="00D52487">
      <w:pPr>
        <w:pStyle w:val="ConsPlusTitle"/>
        <w:jc w:val="center"/>
      </w:pPr>
      <w:r>
        <w:t>ГОРОДСКОГО ОКРУГА ГОРОД ВОРОНЕЖ</w:t>
      </w:r>
    </w:p>
    <w:p w:rsidR="00D52487" w:rsidRDefault="00D52487">
      <w:pPr>
        <w:pStyle w:val="ConsPlusTitle"/>
        <w:jc w:val="center"/>
      </w:pPr>
      <w:r>
        <w:t>"УПРАВЛЕНИЕ МУНИЦИПАЛЬНЫМИ ФИНАНСАМИ"</w:t>
      </w:r>
    </w:p>
    <w:p w:rsidR="00D52487" w:rsidRDefault="00D524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524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87" w:rsidRDefault="00D524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87" w:rsidRDefault="00D524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2487" w:rsidRDefault="00D524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2487" w:rsidRDefault="00D5248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город Воронеж</w:t>
            </w:r>
            <w:proofErr w:type="gramEnd"/>
          </w:p>
          <w:p w:rsidR="00D52487" w:rsidRDefault="00D52487">
            <w:pPr>
              <w:pStyle w:val="ConsPlusNormal"/>
              <w:jc w:val="center"/>
            </w:pPr>
            <w:r>
              <w:rPr>
                <w:color w:val="392C69"/>
              </w:rPr>
              <w:t>от 26.03.2024 N 335)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87" w:rsidRDefault="00D52487">
            <w:pPr>
              <w:pStyle w:val="ConsPlusNormal"/>
            </w:pPr>
          </w:p>
        </w:tc>
      </w:tr>
    </w:tbl>
    <w:p w:rsidR="00D52487" w:rsidRDefault="00D52487">
      <w:pPr>
        <w:pStyle w:val="ConsPlusNormal"/>
        <w:jc w:val="both"/>
      </w:pPr>
    </w:p>
    <w:p w:rsidR="00D52487" w:rsidRDefault="00D52487">
      <w:pPr>
        <w:pStyle w:val="ConsPlusTitle"/>
        <w:jc w:val="center"/>
        <w:outlineLvl w:val="1"/>
      </w:pPr>
      <w:r>
        <w:t>ПАСПОРТ</w:t>
      </w:r>
    </w:p>
    <w:p w:rsidR="00D52487" w:rsidRDefault="00D52487">
      <w:pPr>
        <w:pStyle w:val="ConsPlusTitle"/>
        <w:jc w:val="center"/>
      </w:pPr>
      <w:r>
        <w:t>муниципальной программы городского округа город Воронеж</w:t>
      </w:r>
    </w:p>
    <w:p w:rsidR="00D52487" w:rsidRDefault="00D52487">
      <w:pPr>
        <w:pStyle w:val="ConsPlusTitle"/>
        <w:jc w:val="center"/>
      </w:pPr>
      <w:r>
        <w:t>"Управление муниципальными финансами"</w:t>
      </w:r>
    </w:p>
    <w:p w:rsidR="00D52487" w:rsidRDefault="00D524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180"/>
      </w:tblGrid>
      <w:tr w:rsidR="00D52487">
        <w:tc>
          <w:tcPr>
            <w:tcW w:w="2778" w:type="dxa"/>
          </w:tcPr>
          <w:p w:rsidR="00D52487" w:rsidRDefault="00D52487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180" w:type="dxa"/>
          </w:tcPr>
          <w:p w:rsidR="00D52487" w:rsidRDefault="00D52487">
            <w:pPr>
              <w:pStyle w:val="ConsPlusNormal"/>
            </w:pPr>
            <w:r>
              <w:t>Управление финансово-бюджетной политики администрации городского округа город Воронеж</w:t>
            </w:r>
          </w:p>
        </w:tc>
      </w:tr>
      <w:tr w:rsidR="00D52487">
        <w:tc>
          <w:tcPr>
            <w:tcW w:w="2778" w:type="dxa"/>
          </w:tcPr>
          <w:p w:rsidR="00D52487" w:rsidRDefault="00D52487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6180" w:type="dxa"/>
          </w:tcPr>
          <w:p w:rsidR="00D52487" w:rsidRDefault="00D52487">
            <w:pPr>
              <w:pStyle w:val="ConsPlusNormal"/>
            </w:pPr>
            <w:r>
              <w:t>Управление делами, учета и отчетности администрации городского округа город Воронеж.</w:t>
            </w:r>
          </w:p>
          <w:p w:rsidR="00D52487" w:rsidRDefault="00D52487">
            <w:pPr>
              <w:pStyle w:val="ConsPlusNormal"/>
            </w:pPr>
            <w:r>
              <w:t>Управление экологии администрации городского округа город Воронеж.</w:t>
            </w:r>
          </w:p>
          <w:p w:rsidR="00D52487" w:rsidRDefault="00D52487">
            <w:pPr>
              <w:pStyle w:val="ConsPlusNormal"/>
            </w:pPr>
            <w:r>
              <w:t>Управление образования и молодежной политики администрации городского округа город Воронеж.</w:t>
            </w:r>
          </w:p>
          <w:p w:rsidR="00D52487" w:rsidRDefault="00D52487">
            <w:pPr>
              <w:pStyle w:val="ConsPlusNormal"/>
            </w:pPr>
            <w:r>
              <w:t>Управы районов городского округа город Воронеж.</w:t>
            </w:r>
          </w:p>
          <w:p w:rsidR="00D52487" w:rsidRDefault="00D52487">
            <w:pPr>
              <w:pStyle w:val="ConsPlusNormal"/>
            </w:pPr>
            <w:r>
              <w:t>Управление физической культуры и спорта администрации городского округа город Воронеж.</w:t>
            </w:r>
          </w:p>
          <w:p w:rsidR="00D52487" w:rsidRDefault="00D52487">
            <w:pPr>
              <w:pStyle w:val="ConsPlusNormal"/>
            </w:pPr>
            <w:r>
              <w:t>Управление жилищно-коммунального хозяйства администрации городского округа город Воронеж.</w:t>
            </w:r>
          </w:p>
          <w:p w:rsidR="00D52487" w:rsidRDefault="00D52487">
            <w:pPr>
              <w:pStyle w:val="ConsPlusNormal"/>
            </w:pPr>
            <w:r>
              <w:t>Управление транспорта администрации городского округа город Воронеж.</w:t>
            </w:r>
          </w:p>
          <w:p w:rsidR="00D52487" w:rsidRDefault="00D52487">
            <w:pPr>
              <w:pStyle w:val="ConsPlusNormal"/>
            </w:pPr>
            <w:r>
              <w:t>Управление дорожного хозяйства администрации городского округа город Воронеж.</w:t>
            </w:r>
          </w:p>
          <w:p w:rsidR="00D52487" w:rsidRDefault="00D52487">
            <w:pPr>
              <w:pStyle w:val="ConsPlusNormal"/>
            </w:pPr>
            <w:r>
              <w:t>Управление строительной политики администрации городского округа город Воронеж.</w:t>
            </w:r>
          </w:p>
          <w:p w:rsidR="00D52487" w:rsidRDefault="00D52487">
            <w:pPr>
              <w:pStyle w:val="ConsPlusNormal"/>
            </w:pPr>
            <w:r>
              <w:t>Управление имущественных и земельных отношений администрации городского округа город Воронеж.</w:t>
            </w:r>
          </w:p>
          <w:p w:rsidR="00D52487" w:rsidRDefault="00D52487">
            <w:pPr>
              <w:pStyle w:val="ConsPlusNormal"/>
            </w:pPr>
            <w:r>
              <w:t>Управление жилищных отношений администрации городского округа город Воронеж.</w:t>
            </w:r>
          </w:p>
          <w:p w:rsidR="00D52487" w:rsidRDefault="00D52487">
            <w:pPr>
              <w:pStyle w:val="ConsPlusNormal"/>
            </w:pPr>
            <w:r>
              <w:t>Управление главного архитектора администрации городского округа город Воронеж.</w:t>
            </w:r>
          </w:p>
          <w:p w:rsidR="00D52487" w:rsidRDefault="00D52487">
            <w:pPr>
              <w:pStyle w:val="ConsPlusNormal"/>
            </w:pPr>
            <w:r>
              <w:t>Управление развития предпринимательства, потребительского рынка и инновационной политики администрации городского округа город Воронеж</w:t>
            </w:r>
          </w:p>
        </w:tc>
      </w:tr>
      <w:tr w:rsidR="00D52487">
        <w:tc>
          <w:tcPr>
            <w:tcW w:w="2778" w:type="dxa"/>
          </w:tcPr>
          <w:p w:rsidR="00D52487" w:rsidRDefault="00D52487">
            <w:pPr>
              <w:pStyle w:val="ConsPlusNormal"/>
            </w:pPr>
            <w:r>
              <w:t>Основные разработчики муниципальной программы</w:t>
            </w:r>
          </w:p>
        </w:tc>
        <w:tc>
          <w:tcPr>
            <w:tcW w:w="6180" w:type="dxa"/>
          </w:tcPr>
          <w:p w:rsidR="00D52487" w:rsidRDefault="00D52487">
            <w:pPr>
              <w:pStyle w:val="ConsPlusNormal"/>
            </w:pPr>
            <w:r>
              <w:t>Управление финансово-бюджетной политики администрации городского округа город Воронеж</w:t>
            </w:r>
          </w:p>
        </w:tc>
      </w:tr>
      <w:tr w:rsidR="00D52487">
        <w:tc>
          <w:tcPr>
            <w:tcW w:w="2778" w:type="dxa"/>
          </w:tcPr>
          <w:p w:rsidR="00D52487" w:rsidRDefault="00D52487">
            <w:pPr>
              <w:pStyle w:val="ConsPlusNormal"/>
            </w:pPr>
            <w:r>
              <w:t>Подпрограммы и основные мероприятия муниципальной программы</w:t>
            </w:r>
          </w:p>
        </w:tc>
        <w:tc>
          <w:tcPr>
            <w:tcW w:w="6180" w:type="dxa"/>
          </w:tcPr>
          <w:p w:rsidR="00D52487" w:rsidRDefault="00D52487">
            <w:pPr>
              <w:pStyle w:val="ConsPlusNormal"/>
            </w:pPr>
            <w:r>
              <w:t>Основное мероприятие 1 "Организация бюджетного процесса в городском округе город Воронеж".</w:t>
            </w:r>
          </w:p>
          <w:p w:rsidR="00D52487" w:rsidRDefault="00D52487">
            <w:pPr>
              <w:pStyle w:val="ConsPlusNormal"/>
            </w:pPr>
            <w:r>
              <w:t>Основное мероприятие 2 "Обеспечение реализации муниципальной программы"</w:t>
            </w:r>
          </w:p>
        </w:tc>
      </w:tr>
      <w:tr w:rsidR="00D52487">
        <w:tc>
          <w:tcPr>
            <w:tcW w:w="2778" w:type="dxa"/>
          </w:tcPr>
          <w:p w:rsidR="00D52487" w:rsidRDefault="00D52487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6180" w:type="dxa"/>
          </w:tcPr>
          <w:p w:rsidR="00D52487" w:rsidRDefault="00D52487">
            <w:pPr>
              <w:pStyle w:val="ConsPlusNormal"/>
            </w:pPr>
            <w:r>
              <w:t>Обеспечение долгосрочной сбалансированности и устойчивости бюджета городского округа город Воронеж, повышение качества управления муниципальными финансами</w:t>
            </w:r>
          </w:p>
        </w:tc>
      </w:tr>
      <w:tr w:rsidR="00D52487">
        <w:tc>
          <w:tcPr>
            <w:tcW w:w="2778" w:type="dxa"/>
          </w:tcPr>
          <w:p w:rsidR="00D52487" w:rsidRDefault="00D52487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180" w:type="dxa"/>
          </w:tcPr>
          <w:p w:rsidR="00D52487" w:rsidRDefault="00D52487">
            <w:pPr>
              <w:pStyle w:val="ConsPlusNormal"/>
            </w:pPr>
            <w:r>
              <w:t>- создание условий для повышения эффективности бюджетных расходов;</w:t>
            </w:r>
          </w:p>
          <w:p w:rsidR="00D52487" w:rsidRDefault="00D52487">
            <w:pPr>
              <w:pStyle w:val="ConsPlusNormal"/>
            </w:pPr>
            <w:r>
              <w:t>- оптимизация долговой нагрузки на бюджет городского округа город Воронеж;</w:t>
            </w:r>
          </w:p>
          <w:p w:rsidR="00D52487" w:rsidRDefault="00D52487">
            <w:pPr>
              <w:pStyle w:val="ConsPlusNormal"/>
            </w:pPr>
            <w:r>
              <w:t>- совершенствование муниципального внутреннего финансового контроля;</w:t>
            </w:r>
          </w:p>
          <w:p w:rsidR="00D52487" w:rsidRDefault="00D52487">
            <w:pPr>
              <w:pStyle w:val="ConsPlusNormal"/>
            </w:pPr>
            <w:r>
              <w:lastRenderedPageBreak/>
              <w:t>- развитие информационной системы управления муниципальными финансами</w:t>
            </w:r>
          </w:p>
        </w:tc>
      </w:tr>
      <w:tr w:rsidR="00D52487">
        <w:tc>
          <w:tcPr>
            <w:tcW w:w="2778" w:type="dxa"/>
          </w:tcPr>
          <w:p w:rsidR="00D52487" w:rsidRDefault="00D52487">
            <w:pPr>
              <w:pStyle w:val="ConsPlusNormal"/>
            </w:pPr>
            <w:r>
              <w:lastRenderedPageBreak/>
              <w:t>Показатели (индикаторы) муниципальной программы</w:t>
            </w:r>
          </w:p>
        </w:tc>
        <w:tc>
          <w:tcPr>
            <w:tcW w:w="6180" w:type="dxa"/>
          </w:tcPr>
          <w:p w:rsidR="00D52487" w:rsidRDefault="00D52487">
            <w:pPr>
              <w:pStyle w:val="ConsPlusNormal"/>
            </w:pPr>
            <w:r>
              <w:t>- отношение размера дефицита бюджета к годовому объему доходов бюджета без учета утвержденного объема безвозмездных поступлений из бюджетов вышестоящих уровней;</w:t>
            </w:r>
          </w:p>
          <w:p w:rsidR="00D52487" w:rsidRDefault="00D52487">
            <w:pPr>
              <w:pStyle w:val="ConsPlusNormal"/>
            </w:pPr>
            <w:r>
              <w:t>- отношение объема муниципального долга к годовому объему доходов бюджета без учета утвержденного объема безвозмездных поступлений из бюджетов вышестоящих уровней</w:t>
            </w:r>
          </w:p>
        </w:tc>
      </w:tr>
      <w:tr w:rsidR="00D52487">
        <w:tc>
          <w:tcPr>
            <w:tcW w:w="2778" w:type="dxa"/>
          </w:tcPr>
          <w:p w:rsidR="00D52487" w:rsidRDefault="00D52487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6180" w:type="dxa"/>
          </w:tcPr>
          <w:p w:rsidR="00D52487" w:rsidRDefault="00D52487">
            <w:pPr>
              <w:pStyle w:val="ConsPlusNormal"/>
            </w:pPr>
            <w:r>
              <w:t>I этап - 2014 - 2024 годы;</w:t>
            </w:r>
          </w:p>
          <w:p w:rsidR="00D52487" w:rsidRDefault="00D52487">
            <w:pPr>
              <w:pStyle w:val="ConsPlusNormal"/>
            </w:pPr>
            <w:r>
              <w:t>II этап - 2025 - 2030 годы</w:t>
            </w:r>
          </w:p>
        </w:tc>
      </w:tr>
      <w:tr w:rsidR="00D52487">
        <w:tc>
          <w:tcPr>
            <w:tcW w:w="2778" w:type="dxa"/>
          </w:tcPr>
          <w:p w:rsidR="00D52487" w:rsidRDefault="00D52487">
            <w:pPr>
              <w:pStyle w:val="ConsPlusNormal"/>
            </w:pPr>
            <w: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</w:tc>
        <w:tc>
          <w:tcPr>
            <w:tcW w:w="6180" w:type="dxa"/>
          </w:tcPr>
          <w:p w:rsidR="00D52487" w:rsidRDefault="00D52487">
            <w:pPr>
              <w:pStyle w:val="ConsPlusNormal"/>
            </w:pPr>
            <w:r>
              <w:t>Общий объем финансирования муниципальной программы за счет средств бюджета городского округа город Воронеж составляет 23113570,79 тыс. рублей, в том числе по этапам реализации программы:</w:t>
            </w:r>
          </w:p>
          <w:p w:rsidR="00D52487" w:rsidRDefault="00D52487">
            <w:pPr>
              <w:pStyle w:val="ConsPlusNormal"/>
            </w:pPr>
            <w:r>
              <w:t>I этап - 12862240,79 тыс. рублей;</w:t>
            </w:r>
          </w:p>
          <w:p w:rsidR="00D52487" w:rsidRDefault="00D52487">
            <w:pPr>
              <w:pStyle w:val="ConsPlusNormal"/>
            </w:pPr>
            <w:r>
              <w:t>II этап - 10251330,00 тыс. рублей</w:t>
            </w:r>
          </w:p>
        </w:tc>
      </w:tr>
      <w:tr w:rsidR="00D52487">
        <w:tc>
          <w:tcPr>
            <w:tcW w:w="2778" w:type="dxa"/>
          </w:tcPr>
          <w:p w:rsidR="00D52487" w:rsidRDefault="00D52487">
            <w:pPr>
              <w:pStyle w:val="ConsPlusNormal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6180" w:type="dxa"/>
          </w:tcPr>
          <w:p w:rsidR="00D52487" w:rsidRDefault="00D52487">
            <w:pPr>
              <w:pStyle w:val="ConsPlusNormal"/>
            </w:pPr>
            <w:r>
              <w:t>- обеспечение долгосрочной сбалансированности бюджета городского округа город Воронеж, усиление взаимосвязи стратегического и бюджетного планирования, повышение качества и объективности планирования бюджетных ассигнований;</w:t>
            </w:r>
          </w:p>
          <w:p w:rsidR="00D52487" w:rsidRDefault="00D52487">
            <w:pPr>
              <w:pStyle w:val="ConsPlusNormal"/>
            </w:pPr>
            <w:r>
              <w:t xml:space="preserve">- улучшение </w:t>
            </w:r>
            <w:proofErr w:type="gramStart"/>
            <w:r>
              <w:t>качества прогнозирования основных параметров бюджета городского округа</w:t>
            </w:r>
            <w:proofErr w:type="gramEnd"/>
            <w:r>
              <w:t xml:space="preserve"> город Воронеж, соблюдение требований бюджетного законодательства;</w:t>
            </w:r>
          </w:p>
          <w:p w:rsidR="00D52487" w:rsidRDefault="00D52487">
            <w:pPr>
              <w:pStyle w:val="ConsPlusNormal"/>
            </w:pPr>
            <w:r>
              <w:t xml:space="preserve">- обеспечение </w:t>
            </w:r>
            <w:proofErr w:type="gramStart"/>
            <w:r>
              <w:t>приемлемых</w:t>
            </w:r>
            <w:proofErr w:type="gramEnd"/>
            <w:r>
              <w:t xml:space="preserve"> и экономически обоснованных объема и структуры муниципального долга;</w:t>
            </w:r>
          </w:p>
          <w:p w:rsidR="00D52487" w:rsidRDefault="00D52487">
            <w:pPr>
              <w:pStyle w:val="ConsPlusNormal"/>
            </w:pPr>
            <w:r>
              <w:t>- повышение эффективности использования бюджетных средств;</w:t>
            </w:r>
          </w:p>
          <w:p w:rsidR="00D52487" w:rsidRDefault="00D52487">
            <w:pPr>
              <w:pStyle w:val="ConsPlusNormal"/>
            </w:pPr>
            <w:r>
              <w:t xml:space="preserve">- эффективная организация внутреннего муниципального финансового контроля, осуществляемого в соответствии с Бюджетным </w:t>
            </w:r>
            <w:hyperlink r:id="rId23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Федерации;</w:t>
            </w:r>
          </w:p>
          <w:p w:rsidR="00D52487" w:rsidRDefault="00D52487">
            <w:pPr>
              <w:pStyle w:val="ConsPlusNormal"/>
            </w:pPr>
            <w:r>
              <w:t>- обеспечение открытости и прозрачности деятельности управления финансово-бюджетной политики администрации городского округа город Воронеж;</w:t>
            </w:r>
          </w:p>
          <w:p w:rsidR="00D52487" w:rsidRDefault="00D52487">
            <w:pPr>
              <w:pStyle w:val="ConsPlusNormal"/>
            </w:pPr>
            <w:r>
              <w:t>- рост качества управления муниципальными финансами</w:t>
            </w:r>
          </w:p>
        </w:tc>
      </w:tr>
    </w:tbl>
    <w:p w:rsidR="00D52487" w:rsidRDefault="00D52487">
      <w:pPr>
        <w:pStyle w:val="ConsPlusNormal"/>
        <w:jc w:val="both"/>
      </w:pPr>
    </w:p>
    <w:p w:rsidR="00D52487" w:rsidRDefault="00D52487">
      <w:pPr>
        <w:pStyle w:val="ConsPlusTitle"/>
        <w:jc w:val="center"/>
        <w:outlineLvl w:val="1"/>
      </w:pPr>
      <w:r>
        <w:t>1. Приоритеты муниципальной политики в сфере реализации</w:t>
      </w:r>
    </w:p>
    <w:p w:rsidR="00D52487" w:rsidRDefault="00D52487">
      <w:pPr>
        <w:pStyle w:val="ConsPlusTitle"/>
        <w:jc w:val="center"/>
      </w:pPr>
      <w:r>
        <w:t>муниципальной программы, цель, задачи и показатели</w:t>
      </w:r>
    </w:p>
    <w:p w:rsidR="00D52487" w:rsidRDefault="00D52487">
      <w:pPr>
        <w:pStyle w:val="ConsPlusTitle"/>
        <w:jc w:val="center"/>
      </w:pPr>
      <w:r>
        <w:t>(индикаторы) достижения цели и решения задач, описание</w:t>
      </w:r>
    </w:p>
    <w:p w:rsidR="00D52487" w:rsidRDefault="00D52487">
      <w:pPr>
        <w:pStyle w:val="ConsPlusTitle"/>
        <w:jc w:val="center"/>
      </w:pPr>
      <w:r>
        <w:t xml:space="preserve">основных ожидаемых конечных результатов </w:t>
      </w:r>
      <w:proofErr w:type="gramStart"/>
      <w:r>
        <w:t>муниципальной</w:t>
      </w:r>
      <w:proofErr w:type="gramEnd"/>
    </w:p>
    <w:p w:rsidR="00D52487" w:rsidRDefault="00D52487">
      <w:pPr>
        <w:pStyle w:val="ConsPlusTitle"/>
        <w:jc w:val="center"/>
      </w:pPr>
      <w:r>
        <w:t>программы, сроков и этапов реализации муниципальной</w:t>
      </w:r>
    </w:p>
    <w:p w:rsidR="00D52487" w:rsidRDefault="00D52487">
      <w:pPr>
        <w:pStyle w:val="ConsPlusTitle"/>
        <w:jc w:val="center"/>
      </w:pPr>
      <w:r>
        <w:t>программы</w:t>
      </w: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ind w:firstLine="540"/>
        <w:jc w:val="both"/>
      </w:pPr>
      <w:r>
        <w:t>Приоритеты муниципальной политики в сфере реализации муниципальной программы определены: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 xml:space="preserve">- Стратегическим </w:t>
      </w:r>
      <w:hyperlink r:id="rId24">
        <w:r>
          <w:rPr>
            <w:color w:val="0000FF"/>
          </w:rPr>
          <w:t>планом</w:t>
        </w:r>
      </w:hyperlink>
      <w:r>
        <w:t xml:space="preserve"> социально-экономического развития городского округа город Воронеж на период до 2020 года, утвержденным решением Воронежской городской Думы от </w:t>
      </w:r>
      <w:r>
        <w:lastRenderedPageBreak/>
        <w:t>14.07.2010 N 147-III;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 xml:space="preserve">- </w:t>
      </w:r>
      <w:hyperlink r:id="rId25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городского округа город Воронеж на период до 2035 года, утвержденной решением Воронежской городской Думы от 19.12.2018 N 1032-IV;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ежегодными посланиями Президента Российской Федерации Федеральному Собранию Российской Федерации;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основными направлениями бюджетной, налоговой и таможенно-тарифной политики Российской Федерации на очередной финансовый год и плановый период;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основными направлениями бюджетной и налоговой политики Воронежской области и городского округа город Воронеж на очередной финансовый год и плановый период.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В соответствии с указанными документами сформированы следующие приоритеты муниципальной политики в сфере реализации муниципальной программы: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1. Обеспечение долгосрочной сбалансированности и устойчивости бюджета городского округа город Воронеж путем: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формирования бюджета с учетом долгосрочного прогноза основных параметров бюджетной системы, основанных на реалистичных оценках;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полноты учета и прогнозирования финансовых ресурсов, которые могут быть направлены на достижение поставленных целей;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планирования бюджетных ассигнований исходя из необходимости безусловного исполнения действующих расходных обязательств;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принятия новых расходных обязатель</w:t>
      </w:r>
      <w:proofErr w:type="gramStart"/>
      <w:r>
        <w:t>ств пр</w:t>
      </w:r>
      <w:proofErr w:type="gramEnd"/>
      <w:r>
        <w:t>и наличии четкой оценки необходимых для их исполнения бюджетных ассигнований на весь период их исполнения и с учетом сроков и механизмов их реализации;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соблюдения установленных бюджетных ограничений при принятии новых расходных обязательств, в том числе при условии и в пределах реструктуризации (сокращения) ранее принятых обязательств (в случае необходимости);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проведения систематического анализа и оценки рисков для бюджетной системы.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 xml:space="preserve">2. Осуществление внутреннего муниципального финансового контроля в соответствии с Бюджетным </w:t>
      </w:r>
      <w:hyperlink r:id="rId26">
        <w:r>
          <w:rPr>
            <w:color w:val="0000FF"/>
          </w:rPr>
          <w:t>кодексом</w:t>
        </w:r>
      </w:hyperlink>
      <w:r>
        <w:t xml:space="preserve"> Российской Федерации, а также создание условий для эффективного проведения внутреннего финансового аудита.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3. Эффективное управление муниципальным долгом городского округа город Воронеж.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4.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главных распорядителей бюджетных средств, а также к открытости информации о результатах их деятельности.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5. Повышение качества управления муниципальными финансами.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В соответствии с приоритетами муниципальной политики определены цели и задачи в сфере реализации муниципальной программы.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 xml:space="preserve">Целью муниципальной программы является обеспечение долгосрочной </w:t>
      </w:r>
      <w:r>
        <w:lastRenderedPageBreak/>
        <w:t>сбалансированности и устойчивости бюджета городского округа город Воронеж, повышение качества управления муниципальными финансами.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Для достижения поставленной цели планируется решение следующих задач: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создание условий для повышения эффективности бюджетных расходов;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оптимизация долговой нагрузки на бюджет городского округа город Воронеж;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совершенствование муниципального внутреннего финансового контроля;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развитие информационной системы управления муниципальными финансами.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С учетом специфики муниципальной программы для измерения ее результатов будут использоваться не только количественные индикаторы, но и качественные оценки управления финансами и муниципальным долгом.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Достижение запланированных результатов муниципальной программы характеризуется следующими показателями (индикаторами):</w:t>
      </w:r>
    </w:p>
    <w:p w:rsidR="00D52487" w:rsidRDefault="00D52487">
      <w:pPr>
        <w:pStyle w:val="ConsPlusNormal"/>
        <w:spacing w:before="220"/>
        <w:ind w:firstLine="540"/>
        <w:jc w:val="both"/>
      </w:pPr>
      <w:proofErr w:type="gramStart"/>
      <w:r>
        <w:t xml:space="preserve">- отношение размера дефицита бюджета к годовому объему доходов бюджета без учета утвержденного объема безвозмездных поступлений из бюджетов вышестоящих уровней (показатель государственной </w:t>
      </w:r>
      <w:hyperlink r:id="rId27">
        <w:r>
          <w:rPr>
            <w:color w:val="0000FF"/>
          </w:rPr>
          <w:t>программы</w:t>
        </w:r>
      </w:hyperlink>
      <w:r>
        <w:t xml:space="preserve"> Воронежской области "Управление государственными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Воронежской области", утвержденной постановлением Правительства Воронежской области от 25.12.2013 N 1163;</w:t>
      </w:r>
      <w:proofErr w:type="gramEnd"/>
      <w:r>
        <w:t xml:space="preserve"> с 2024 года - данные ведомственной статистики);</w:t>
      </w:r>
    </w:p>
    <w:p w:rsidR="00D52487" w:rsidRDefault="00D52487">
      <w:pPr>
        <w:pStyle w:val="ConsPlusNormal"/>
        <w:spacing w:before="220"/>
        <w:ind w:firstLine="540"/>
        <w:jc w:val="both"/>
      </w:pPr>
      <w:proofErr w:type="gramStart"/>
      <w:r>
        <w:t xml:space="preserve">- отношение объема муниципального долга к годовому объему доходов бюджета без учета утвержденного объема безвозмездных поступлений из бюджетов вышестоящих уровней (показатель государственной </w:t>
      </w:r>
      <w:hyperlink r:id="rId28">
        <w:r>
          <w:rPr>
            <w:color w:val="0000FF"/>
          </w:rPr>
          <w:t>программы</w:t>
        </w:r>
      </w:hyperlink>
      <w:r>
        <w:t xml:space="preserve"> Воронежской области "Управление государственными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Воронежской области", утвержденной постановлением Правительства Воронежской области от 25.12.2013 N 1163;</w:t>
      </w:r>
      <w:proofErr w:type="gramEnd"/>
      <w:r>
        <w:t xml:space="preserve"> с 2024 года - данные ведомственной статистики);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 xml:space="preserve">- иные, в соответствии с </w:t>
      </w:r>
      <w:hyperlink w:anchor="P248">
        <w:r>
          <w:rPr>
            <w:color w:val="0000FF"/>
          </w:rPr>
          <w:t>приложениями N 1</w:t>
        </w:r>
      </w:hyperlink>
      <w:r>
        <w:t xml:space="preserve">, </w:t>
      </w:r>
      <w:hyperlink w:anchor="P529">
        <w:r>
          <w:rPr>
            <w:color w:val="0000FF"/>
          </w:rPr>
          <w:t>2</w:t>
        </w:r>
      </w:hyperlink>
      <w:r>
        <w:t xml:space="preserve"> к муниципальной программе.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 xml:space="preserve">Перечень показателей (индикаторов) муниципальной программы с расшифровкой плановых значений по годам приведен в </w:t>
      </w:r>
      <w:hyperlink w:anchor="P248">
        <w:r>
          <w:rPr>
            <w:color w:val="0000FF"/>
          </w:rPr>
          <w:t>приложениях N 1</w:t>
        </w:r>
      </w:hyperlink>
      <w:r>
        <w:t xml:space="preserve">, </w:t>
      </w:r>
      <w:hyperlink w:anchor="P529">
        <w:r>
          <w:rPr>
            <w:color w:val="0000FF"/>
          </w:rPr>
          <w:t>N 2</w:t>
        </w:r>
      </w:hyperlink>
      <w:r>
        <w:t xml:space="preserve"> к муниципальной программе.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Ожидаемые конечные результаты реализации муниципальной программы: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обеспечение долгосрочной сбалансированности бюджета городского округа город Воронеж, усиление взаимосвязи стратегического и бюджетного планирования, повышение качества и объективности планирования бюджетных ассигнований;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 xml:space="preserve">- улучшение </w:t>
      </w:r>
      <w:proofErr w:type="gramStart"/>
      <w:r>
        <w:t>качества прогнозирования основных параметров бюджета городского округа</w:t>
      </w:r>
      <w:proofErr w:type="gramEnd"/>
      <w:r>
        <w:t xml:space="preserve"> город Воронеж, соблюдение требований бюджетного законодательства;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 xml:space="preserve">- обеспечение </w:t>
      </w:r>
      <w:proofErr w:type="gramStart"/>
      <w:r>
        <w:t>приемлемых</w:t>
      </w:r>
      <w:proofErr w:type="gramEnd"/>
      <w:r>
        <w:t xml:space="preserve"> и экономически обоснованных объема и структуры муниципального долга;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повышение эффективности использования бюджетных средств;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 xml:space="preserve">- эффективная организация внутреннего муниципального финансового контроля, осуществляемого в соответствии с Бюджетным </w:t>
      </w:r>
      <w:hyperlink r:id="rId29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lastRenderedPageBreak/>
        <w:t>- обеспечение открытости и прозрачности деятельности управления финансово-бюджетной политики администрации городского округа город Воронеж;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рост качества управления муниципальными финансами.</w:t>
      </w: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Title"/>
        <w:jc w:val="center"/>
        <w:outlineLvl w:val="1"/>
      </w:pPr>
      <w:r>
        <w:t>2. Обобщенная характеристика основных мероприятий</w:t>
      </w:r>
    </w:p>
    <w:p w:rsidR="00D52487" w:rsidRDefault="00D52487">
      <w:pPr>
        <w:pStyle w:val="ConsPlusTitle"/>
        <w:jc w:val="center"/>
      </w:pPr>
      <w:r>
        <w:t>муниципальной программы</w:t>
      </w: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ind w:firstLine="540"/>
        <w:jc w:val="both"/>
      </w:pPr>
      <w:r>
        <w:t>Основные мероприятия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Основное мероприятие 1 "Организация бюджетного процесса в городском округе город Воронеж".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Исполнителем основного мероприятия 1 является управление финансово-бюджетной политики администрации городского округа город Воронеж (далее - управление финансово-бюджетной политики).</w:t>
      </w:r>
    </w:p>
    <w:p w:rsidR="00D52487" w:rsidRDefault="00D52487">
      <w:pPr>
        <w:pStyle w:val="ConsPlusNormal"/>
        <w:spacing w:before="220"/>
        <w:ind w:firstLine="540"/>
        <w:jc w:val="both"/>
      </w:pPr>
      <w:proofErr w:type="gramStart"/>
      <w:r>
        <w:t>Соисполнителями основного мероприятия 1 выступают управление делами, учета и отчетности администрации городского округа город Воронеж, управление экологии администрации городского округа город Воронеж, управление образования и молодежной политики администрации городского округа город Воронеж, управы районов городского округа город Воронеж, управление физической культуры и спорта администрации городского округа город Воронеж, управление жилищно-коммунального хозяйства администрации городского округа город Воронеж, управление транспорта администрации городского</w:t>
      </w:r>
      <w:proofErr w:type="gramEnd"/>
      <w:r>
        <w:t xml:space="preserve"> </w:t>
      </w:r>
      <w:proofErr w:type="gramStart"/>
      <w:r>
        <w:t>округа город Воронеж, управление дорожного хозяйства администрации городского округа город Воронеж, управление строительной политики администрации городского округа город Воронеж, управление имущественных и земельных отношений администрации городского округа город Воронеж, управление жилищных отношений администрации городского округа город Воронеж, управление главного архитектора администрации городского округа город Воронеж, управление развития предпринимательства, потребительского рынка и инновационной политики администрации городского округа город Воронеж.</w:t>
      </w:r>
      <w:proofErr w:type="gramEnd"/>
    </w:p>
    <w:p w:rsidR="00D52487" w:rsidRDefault="00D52487">
      <w:pPr>
        <w:pStyle w:val="ConsPlusNormal"/>
        <w:spacing w:before="220"/>
        <w:ind w:firstLine="540"/>
        <w:jc w:val="both"/>
      </w:pPr>
      <w:r>
        <w:t>Основное мероприятие 2 "Обеспечение реализации муниципальной программы".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Исполнителем основного мероприятия 2 является управление финансово-бюджетной политики.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В рамках основного мероприятия 1 "Организация бюджетного процесса в городском округе город Воронеж" выделяются следующие мероприятия: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Мероприятие 1.1 "Нормативное правовое регулирование бюджетного процесса в городском округе город Воронеж".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Нормативное правовое регулирование бюджетного процесса предусматривает подготовку управлением финансово-бюджетной политики проектов нормативных правовых актов по вопросам развития и совершенствования бюджетного процесса. Конечным результатом реализации данного мероприятия является нормативное обеспечение правового регулирования бюджетного процесса в городском округе город Воронеж в соответствии с требованиями бюджетного законодательства.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Мероприятие 1.2 "Составление проекта бюджета городского округа город Воронеж на очередной финансовый год и плановый период".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 xml:space="preserve">Конечным результатом реализации данного мероприятия является утвержденный в установленные сроки и в соответствии с требованиями бюджетного законодательства бюджет </w:t>
      </w:r>
      <w:r>
        <w:lastRenderedPageBreak/>
        <w:t>городского округа город Воронеж на очередной финансовый год и плановый период.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Ключевым условием разработки проекта бюджета городского округа являются надежность и обоснованность бюджетных прогнозов.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В целях своевременной и качественной подготовки проекта бюджета городского округа на очередной финансовый год и плановый период управление финансово-бюджетной политики: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разрабатывает проект основных направлений налоговой и бюджетной политики городского округа город Воронеж на очередной финансовый год и плановый период;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составляет прогноз основных параметров бюджета городского округа город Воронеж;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организует составление проекта бюджета городского округа город Воронеж и подготовку материалов к нему;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ведет реестр расходных обязательств городского округа город Воронеж;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организует методологическое руководство работой главных распорядителей бюджетных сре</w:t>
      </w:r>
      <w:proofErr w:type="gramStart"/>
      <w:r>
        <w:t>дств пр</w:t>
      </w:r>
      <w:proofErr w:type="gramEnd"/>
      <w:r>
        <w:t>и подготовке проекта бюджета городского округа город Воронеж;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доводит бюджетные ассигнования и лимиты бюджетных обязательств до главных распорядителей бюджетных средств.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 xml:space="preserve">В связи с необходимостью повышения эффективности расходования бюджетных средств возрастает актуальность </w:t>
      </w:r>
      <w:proofErr w:type="gramStart"/>
      <w:r>
        <w:t>повышения качества планирования бюджета городского округа</w:t>
      </w:r>
      <w:proofErr w:type="gramEnd"/>
      <w:r>
        <w:t xml:space="preserve"> город Воронеж. Для этого предусматривается реализация мер, включающих: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 xml:space="preserve">- внесение изменений </w:t>
      </w:r>
      <w:proofErr w:type="gramStart"/>
      <w:r>
        <w:t>в решение Воронежской городской Думы о бюджетном процессе в городском округе город Воронеж в соответствии с изменениями</w:t>
      </w:r>
      <w:proofErr w:type="gramEnd"/>
      <w:r>
        <w:t xml:space="preserve"> федерального и областного законодательства, а также в нормативные правовые акты органов местного самоуправления;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увеличение доли расходов, формируемых в рамках программ, в 2014 - 2030 годах до 98,5%;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учет возможностей оптимизации действующих расходных обязатель</w:t>
      </w:r>
      <w:proofErr w:type="gramStart"/>
      <w:r>
        <w:t>ств пр</w:t>
      </w:r>
      <w:proofErr w:type="gramEnd"/>
      <w:r>
        <w:t>и принятии решений о выделении бюджетных ассигнований на новые расходные обязательства.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Мероприятие 1.3 "Организация исполнения бюджета городского округа город Воронеж и формирование бюджетной отчетности".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Данное мероприятие предполагает организацию исполнения бюджета городского округа город Воронеж в соответствии с требованиями бюджетного законодательства в пределах максимально приближенных значений и при обоснованном отклонении от утвержденных параметров.</w:t>
      </w:r>
    </w:p>
    <w:p w:rsidR="00D52487" w:rsidRDefault="00D52487">
      <w:pPr>
        <w:pStyle w:val="ConsPlusNormal"/>
        <w:spacing w:before="220"/>
        <w:ind w:firstLine="540"/>
        <w:jc w:val="both"/>
      </w:pPr>
      <w:proofErr w:type="gramStart"/>
      <w:r>
        <w:t>После утверждения решением Воронежской городской Думы бюджета городского округа город Воронеж на очередной финансовый год и плановый период своевременность составления и утверждения сводной бюджетной росписи бюджета городского округа обеспечивает необходимый временной промежуток главным распорядителям средств бюджета городского округа для распределения бюджетных ассигнований по подведомственным получателям бюджетных средств и своевременного заключения муниципальных контрактов, а также соглашений о порядке и условиях предоставления</w:t>
      </w:r>
      <w:proofErr w:type="gramEnd"/>
      <w:r>
        <w:t xml:space="preserve"> субсидий на финансовое обеспечение выполнения муниципального задания на оказание муниципальных услуг на очередной финансовый год.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 xml:space="preserve">Исполнение бюджета городского округа город Воронеж осуществляется в соответствии с кассовым планом, который является важным регулятором использования бюджетных средств. </w:t>
      </w:r>
      <w:r>
        <w:lastRenderedPageBreak/>
        <w:t>Ответственный подход к составлению кассового плана исключает возможность возникновения кассовых разрывов при исполнении бюджета городского округа и синхронизирует потоки поступления доходов и осуществления расходов.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Своевременное и качественное формирование отчетности об исполнении бюджета городского округа город Воронеж позволяет оценить выполнение расходных обязательств, обеспечить подотчетность деятельности главных распорядителей бюджетных средств, оценить финансовое состояние муниципальных учреждений, а также позволяет выявить факты возникновения просроченной кредиторской задолженности получателей бюджетных сре</w:t>
      </w:r>
      <w:proofErr w:type="gramStart"/>
      <w:r>
        <w:t>дств с ц</w:t>
      </w:r>
      <w:proofErr w:type="gramEnd"/>
      <w:r>
        <w:t>елью ее дальнейшей инвентаризации, реструктуризации и погашения.</w:t>
      </w:r>
    </w:p>
    <w:p w:rsidR="00D52487" w:rsidRDefault="00D52487">
      <w:pPr>
        <w:pStyle w:val="ConsPlusNormal"/>
        <w:spacing w:before="220"/>
        <w:ind w:firstLine="540"/>
        <w:jc w:val="both"/>
      </w:pPr>
      <w:proofErr w:type="gramStart"/>
      <w:r>
        <w:t>Непосредственным результатом регулятивной деятельности управления финансово-бюджетной политики, направленной на организацию исполнения бюджета городского округа город Воронеж и формирование бюджетной отчетности, является соблюдение принципов ответственного управления муниципальными финансами, связанных с прозрачностью бюджета, а также наличием эффективной системы его исполнения, что способствует прозрачности и подконтрольности исполнения бюджета и, соответственно, повышению уровня результативности и эффективности использования бюджетных средств.</w:t>
      </w:r>
      <w:proofErr w:type="gramEnd"/>
    </w:p>
    <w:p w:rsidR="00D52487" w:rsidRDefault="00D52487">
      <w:pPr>
        <w:pStyle w:val="ConsPlusNormal"/>
        <w:spacing w:before="220"/>
        <w:ind w:firstLine="540"/>
        <w:jc w:val="both"/>
      </w:pPr>
      <w:r>
        <w:t>Административная функция управления финансово-бюджетной политики заключается в создании условий для своевременного исполнения бюджета городского округа город Воронеж главными распорядителями бюджетных средств и представления отчета о его исполнении. Непосредственным результатом реализации функции администрирования являются исполнение в срок и в полном объеме бюджета городского округа, а также составленный согласно требованиям бюджетного законодательства отчет о его исполнении.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Конечным результатом реализации данного мероприятия является обеспечение надежного, качественного и своевременного кассового исполнения бюджета городского округа город Воронеж и утверждение годового отчета о его исполнении.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Мероприятие 1.4 "Управление муниципальным долгом".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Ограниченность поступлений доходов в бюджет городского округа город Воронеж, с одной стороны, и необходимость обеспечения исполнения принятых расходных обязательств - с другой, обязывают уделять особое внимание ответственному ведению долговой политики городского округа город Воронеж.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 xml:space="preserve">В рамках данного мероприятия необходимо обеспечить финансирование дефицита бюджета городского округа город Воронеж при сохранении объема муниципального долга и расходов на его обслуживание на экономически безопасном уровне. Для решения этой задачи управление финансово-бюджетной политики осуществляет планирование структуры муниципального долга, объемов привлечения и погашения долговых обязательств, расходов на исполнение муниципальных гарантий, расходов на обслуживание муниципального долга, а также планирование предельного объема муниципального долга, верхнего предела муниципального долга, в том числе верхнего предела долга по муниципальным гарантиям. </w:t>
      </w:r>
      <w:proofErr w:type="gramStart"/>
      <w:r>
        <w:t xml:space="preserve">Управление финансово-бюджетной политики осуществляет контроль за соответствием предельного объема муниципального долга и расходов на его обслуживание ограничениям, установленным Бюджетным </w:t>
      </w:r>
      <w:hyperlink r:id="rId30">
        <w:r>
          <w:rPr>
            <w:color w:val="0000FF"/>
          </w:rPr>
          <w:t>кодексом</w:t>
        </w:r>
      </w:hyperlink>
      <w:r>
        <w:t xml:space="preserve"> Российской Федерации и решением Воронежской городской Думы о бюджете городского округа город Воронеж на соответствующий финансовый год и плановый период.</w:t>
      </w:r>
      <w:proofErr w:type="gramEnd"/>
    </w:p>
    <w:p w:rsidR="00D52487" w:rsidRDefault="00D52487">
      <w:pPr>
        <w:pStyle w:val="ConsPlusNormal"/>
        <w:spacing w:before="220"/>
        <w:ind w:firstLine="540"/>
        <w:jc w:val="both"/>
      </w:pPr>
      <w:r>
        <w:t>С целью сокращения объема муниципального долга проводятся следующие мероприятия: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 xml:space="preserve">- направление части доходов, полученных в ходе исполнения бюджета сверх утвержденного решением о бюджете общего объема доходов, на замещение муниципальных заимствований и </w:t>
      </w:r>
      <w:r>
        <w:lastRenderedPageBreak/>
        <w:t>(или) погашение долговых обязательств;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 xml:space="preserve">- рефинансирование дорогих кредитных ресурсов более </w:t>
      </w:r>
      <w:proofErr w:type="gramStart"/>
      <w:r>
        <w:t>дешевыми</w:t>
      </w:r>
      <w:proofErr w:type="gramEnd"/>
      <w:r>
        <w:t xml:space="preserve"> за счет привлечения краткосрочных бюджетных кредитов из федерального бюджета на пополнение остатков средств на счетах бюджета и проведение дополнительных электронных аукционов для привлечения коммерческих кредитов под меньшую процентную ставку;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заключение муниципальных контрактов с условием снижения процентной ставки в случае снижения ключевой ставки, установленной Центральным банком Российской Федерации;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привлечение долгосрочных кредитных ресурсов от кредитных организаций по ставкам на уровне не более чем уровень ключевой ставки, установленный Центральным банком Российской Федерации, увеличенный на 1 процент годовых;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привлечение банковских кредитов в форме возобновляемых кредитных линий для финансирования временных кассовых разрывов, что позволяет привлекать и погашать кредитные ресурсы в кратчайшие сроки;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досрочное погашение заемных ресурсов собственными средствами без привлечения новых рыночных заимствований;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своевременное погашение долговых обязательств по расчетам с бюджетами вышестоящих уровней и с кредитными организациями;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мониторинг текущей ситуации по исполнению бюджета городского округа город Воронеж с целью определения возможности досрочного погашения долговых обязательств;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использование временно свободных остатков средств на счетах бюджетных и автономных учреждений;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проведение работы с финансовым органом Воронежской области по вопросам реструктуризации бюджетных кредитов.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 xml:space="preserve">Непосредственным результатом регулятивной деятельности управления финансово-бюджетной политики является разработка и исполнение программы муниципальных внутренних заимствований на очередной финансовый </w:t>
      </w:r>
      <w:proofErr w:type="gramStart"/>
      <w:r>
        <w:t>год</w:t>
      </w:r>
      <w:proofErr w:type="gramEnd"/>
      <w:r>
        <w:t xml:space="preserve"> и плановый период, разработка и исполнение программы муниципальных гарантий на очередной финансовый год и плановый период, своевременное погашение заемных средств и уплата процентов по муниципальным долговым обязательствам.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Конечным результатом реализации данного мероприятия по управлению муниципальным долгом является регулирование долговой нагрузки на бюджет городского округа город Воронеж, оптимизация структуры и объема муниципального долга с целью минимизации расходов бюджета на его обслуживание, повышение финансовой устойчивости бюджета городского округа.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Мероприятие 1.5 "Обеспечение внутреннего муниципального финансового контроля".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 xml:space="preserve">В связи с изменением бюджетного законодательства, уточняющего полномочия органа внутреннего муниципального финансового контроля, управление финансово-бюджетной </w:t>
      </w:r>
      <w:r>
        <w:lastRenderedPageBreak/>
        <w:t xml:space="preserve">политики осуществляет контроль </w:t>
      </w:r>
      <w:proofErr w:type="gramStart"/>
      <w:r>
        <w:t>за</w:t>
      </w:r>
      <w:proofErr w:type="gramEnd"/>
      <w:r>
        <w:t>: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D52487" w:rsidRDefault="00D52487">
      <w:pPr>
        <w:pStyle w:val="ConsPlusNormal"/>
        <w:spacing w:before="220"/>
        <w:ind w:firstLine="540"/>
        <w:jc w:val="both"/>
      </w:pPr>
      <w:proofErr w:type="gramStart"/>
      <w:r>
        <w:t>-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городского округа город Воронеж, формированием доходов и осуществлением расходов бюджета городского округа город Воронеж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бюджета городского округа город Воронеж, муниципальных контрактов;</w:t>
      </w:r>
      <w:proofErr w:type="gramEnd"/>
    </w:p>
    <w:p w:rsidR="00D52487" w:rsidRDefault="00D52487">
      <w:pPr>
        <w:pStyle w:val="ConsPlusNormal"/>
        <w:spacing w:before="220"/>
        <w:ind w:firstLine="540"/>
        <w:jc w:val="both"/>
      </w:pPr>
      <w:r>
        <w:t xml:space="preserve">- соблюдением условий договоров (соглашений), заключенных в целях исполнения договоров (соглашений) о предоставлении средств из бюджета городского округа город Воронеж, а также в случаях, предусмотренных Бюджетным </w:t>
      </w:r>
      <w:hyperlink r:id="rId31">
        <w:r>
          <w:rPr>
            <w:color w:val="0000FF"/>
          </w:rPr>
          <w:t>кодексом</w:t>
        </w:r>
      </w:hyperlink>
      <w:r>
        <w:t xml:space="preserve"> Российской Федерации, условий договоров (соглашений), заключенных в целях исполнения муниципальных контрактов;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 xml:space="preserve">-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>
        <w:t>значений показателей результативности предоставления средств</w:t>
      </w:r>
      <w:proofErr w:type="gramEnd"/>
      <w:r>
        <w:t xml:space="preserve"> из бюджета;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закупками, предусмотренными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Предусматривается также принятие организационных мер, направленных на усиление внутреннего муниципального финансового аудита в соответствии с федеральными стандартами, утвержденными Министерством финансов Российской Федерации.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 xml:space="preserve">Результатом реализации данного мероприятия будет усиление финансового </w:t>
      </w:r>
      <w:proofErr w:type="gramStart"/>
      <w:r>
        <w:t>контроля за</w:t>
      </w:r>
      <w:proofErr w:type="gramEnd"/>
      <w:r>
        <w:t xml:space="preserve"> исполнением бюджета городского округа город Воронеж, повышение эффективности использования бюджетных средств.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Мероприятие 1.6 "Обеспечение доступности информации о бюджетном процессе в городском округе город Воронеж".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 xml:space="preserve">Наличие доступной, достоверной, актуальной и полной информации о состоянии муниципальных финансов (в том числе в части сведений о выявленных нарушениях в финансово-бюджетной сфере), совершенствование методологии муниципального финансового контроля являются необходимыми условиями для обеспечения </w:t>
      </w:r>
      <w:proofErr w:type="gramStart"/>
      <w:r>
        <w:t>прозрачности деятельности органов местного самоуправления городского округа</w:t>
      </w:r>
      <w:proofErr w:type="gramEnd"/>
      <w:r>
        <w:t xml:space="preserve"> город Воронеж.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 xml:space="preserve">В целях реализации данного мероприятия управлением финансово-бюджетной политики ведется работа в рамках федеральной </w:t>
      </w:r>
      <w:hyperlink r:id="rId32">
        <w:r>
          <w:rPr>
            <w:color w:val="0000FF"/>
          </w:rPr>
          <w:t>Концепции</w:t>
        </w:r>
      </w:hyperlink>
      <w:r>
        <w:t xml:space="preserve"> создания и развития государственной интегрированной информационной системы управления общественными финансами "Электронный бюджет", одобренной Распоряжением Правительства Российской Федерации от 20.07.2011 N 1275-р. Реализация мероприятий, предусмотренных концепцией, осуществляется в соответствии с планами Министерства финансов Российской Федерации по размещению информации (сведений) о государственных (муниципальных) учреждениях и их обособленных структурных подразделениях на официальном сайте в сети Интернет </w:t>
      </w:r>
      <w:hyperlink r:id="rId33">
        <w:r>
          <w:rPr>
            <w:color w:val="0000FF"/>
          </w:rPr>
          <w:t>www.bus.gov.ru</w:t>
        </w:r>
      </w:hyperlink>
      <w:r>
        <w:t>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 xml:space="preserve">В рамках </w:t>
      </w:r>
      <w:proofErr w:type="gramStart"/>
      <w:r>
        <w:t xml:space="preserve">реализации </w:t>
      </w:r>
      <w:hyperlink r:id="rId34">
        <w:r>
          <w:rPr>
            <w:color w:val="0000FF"/>
          </w:rPr>
          <w:t>Приказа</w:t>
        </w:r>
      </w:hyperlink>
      <w:r>
        <w:t xml:space="preserve"> Министерства финансов Российской Федерации</w:t>
      </w:r>
      <w:proofErr w:type="gramEnd"/>
      <w:r>
        <w:t xml:space="preserve"> от 28.12.2016 N 243н "О составе и порядке размещения и предоставления информации на едином портале бюджетной системы Российской Федерации" с 01.01.2020 управлением финансово-бюджетной политики в системе "Электронный бюджет" размещается информация об организации </w:t>
      </w:r>
      <w:r>
        <w:lastRenderedPageBreak/>
        <w:t>бюджетного процесса и исполнении бюджетных полномочий.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Реализация мероприятия предусматривает: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обеспечение доступности информации о бюджетном процессе в городском округе город Воронеж в рамках требований действующего бюджетного законодательства Российской Федерации и нормативных правовых актов органов местного самоуправления городского округа город Воронеж;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размещение в сети Интернет на официальном сайте управления финансово-бюджетной политики утвержденных методических рекомендаций и нормативных правовых актов, разработанных управлением;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проведение публичных слушаний по проекту бюджета городского округа город Воронеж на очередной финансовый год и плановый период и годовому отчету о его исполнении;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 xml:space="preserve">- организацию деятельности органов местного самоуправления по размещению информации (сведений) о муниципальных учреждениях и их обособленных структурных подразделениях на официальном сайте в сети Интернет </w:t>
      </w:r>
      <w:hyperlink r:id="rId35">
        <w:r>
          <w:rPr>
            <w:color w:val="0000FF"/>
          </w:rPr>
          <w:t>www.bus.gov.ru</w:t>
        </w:r>
      </w:hyperlink>
      <w:r>
        <w:t>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 xml:space="preserve">- наполнение информационных ресурсов единого портала бюджетной системы Российской Федерации сведениями о бюджетных данных, охватывающих все этапы бюджетного процесса городского округа город Воронеж от планирования до </w:t>
      </w:r>
      <w:proofErr w:type="gramStart"/>
      <w:r>
        <w:t>контроля за</w:t>
      </w:r>
      <w:proofErr w:type="gramEnd"/>
      <w:r>
        <w:t xml:space="preserve"> исполнением бюджета.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Конечным результатом деятельности по повышению качества и доступности бюджетной информации должен стать открытый бюджетный процесс.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Повышение качества и доступности информации о состоянии бюджетной системы сможет повысить доверие общества к муниципальной политике в сфере управления финансами.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Мероприятие 1.7 "Финансовое обеспечение выполнения других обязательств городского округа город Воронеж".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В связи со спецификой деятельности управления финансово-бюджетной политики в муниципальную программу включены следующие особые расходы, которые не имеют прямого влияния на достижение ее целей: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расходы на исполнение судебных актов по решениям судебных органов;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межбюджетные трансферты на предоставление субсидий малоимущим гражданам на возмещение разницы, связанной со снижением максимально допустимой доли собственных расходов граждан на оплату жилого помещения и коммунальных услуг в совокупном семейном доходе для одиноко проживающих пенсионеров, многодетных семей, одиноких матерей;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процентные платежи по муниципальному долгу городского округа город Воронеж;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>- зарезервированные средства, связанные с особенностями исполнения бюджета, которые направляются на финансирование мероприятий местного значения в случае возникновения дополнительных расходов, не запланированных и (или) запланированных в недостаточном объеме решением о бюджете городского округа город Воронеж на очередной финансовый год и плановый период.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 xml:space="preserve">Основное мероприятие 2 "Обеспечение реализации муниципальной программы" направлено на формирование и развитие обеспечивающих механизмов реализации муниципальной программы. Функции организационно-технического и информационно-аналитического обеспечения реализации муниципальной программы осуществляет управление </w:t>
      </w:r>
      <w:r>
        <w:lastRenderedPageBreak/>
        <w:t>финансово-бюджетной политики. В рамках данного основного мероприятия предусматривается финансовое обеспечение деятельности управления финансово-бюджетной политики и приобретение информационно-технической системы, а также поддержка ее развития и функционирования в целях обеспечения процесса формирования и исполнения бюджета.</w:t>
      </w: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Title"/>
        <w:jc w:val="center"/>
        <w:outlineLvl w:val="1"/>
      </w:pPr>
      <w:r>
        <w:t>3. Информация об участии предприятий, общественных, научных</w:t>
      </w:r>
    </w:p>
    <w:p w:rsidR="00D52487" w:rsidRDefault="00D52487">
      <w:pPr>
        <w:pStyle w:val="ConsPlusTitle"/>
        <w:jc w:val="center"/>
      </w:pPr>
      <w:r>
        <w:t>и иных организаций, а также физических лиц в реализации</w:t>
      </w:r>
    </w:p>
    <w:p w:rsidR="00D52487" w:rsidRDefault="00D52487">
      <w:pPr>
        <w:pStyle w:val="ConsPlusTitle"/>
        <w:jc w:val="center"/>
      </w:pPr>
      <w:r>
        <w:t>муниципальной программы</w:t>
      </w: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ind w:firstLine="540"/>
        <w:jc w:val="both"/>
      </w:pPr>
      <w:r>
        <w:t xml:space="preserve">Акционерные общества, предприятия и иные организации могут участвовать в реализации муниципальной программы в рамках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Title"/>
        <w:jc w:val="center"/>
        <w:outlineLvl w:val="1"/>
      </w:pPr>
      <w:r>
        <w:t>4. Объем финансовых ресурсов, необходимых для реализации</w:t>
      </w:r>
    </w:p>
    <w:p w:rsidR="00D52487" w:rsidRDefault="00D52487">
      <w:pPr>
        <w:pStyle w:val="ConsPlusTitle"/>
        <w:jc w:val="center"/>
      </w:pPr>
      <w:r>
        <w:t>муниципальной программы</w:t>
      </w: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ind w:firstLine="540"/>
        <w:jc w:val="both"/>
      </w:pPr>
      <w:r>
        <w:t>Объем финансового обеспечения реализации муниципальной программы за счет средств бюджета городского округа за весь период ее реализации составляет 23113570,79 тыс. рублей (областной бюджет - 18014,23 тыс. рублей, бюджет городского округа - 23095556,56 тыс. рублей), в том числе по этапам реализации программы:</w:t>
      </w:r>
    </w:p>
    <w:p w:rsidR="00D52487" w:rsidRDefault="00D52487">
      <w:pPr>
        <w:pStyle w:val="ConsPlusNormal"/>
        <w:spacing w:before="220"/>
        <w:ind w:firstLine="540"/>
        <w:jc w:val="both"/>
      </w:pPr>
      <w:proofErr w:type="gramStart"/>
      <w:r>
        <w:t>I этап - 12862240,79 тыс. рублей (областной бюджет - 18014,23 тыс. рублей, бюджет городского округа - 12844226,56 тыс. рублей);</w:t>
      </w:r>
      <w:proofErr w:type="gramEnd"/>
    </w:p>
    <w:p w:rsidR="00D52487" w:rsidRDefault="00D52487">
      <w:pPr>
        <w:pStyle w:val="ConsPlusNormal"/>
        <w:spacing w:before="220"/>
        <w:ind w:firstLine="540"/>
        <w:jc w:val="both"/>
      </w:pPr>
      <w:r>
        <w:t>II этап - 10251330,00 тыс. рублей.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 xml:space="preserve">Расходы бюджета городского округа город Воронеж на реализацию муниципальной программы приведены в </w:t>
      </w:r>
      <w:hyperlink w:anchor="P705">
        <w:r>
          <w:rPr>
            <w:color w:val="0000FF"/>
          </w:rPr>
          <w:t>приложениях N 3</w:t>
        </w:r>
      </w:hyperlink>
      <w:r>
        <w:t xml:space="preserve">, </w:t>
      </w:r>
      <w:hyperlink w:anchor="P1357">
        <w:r>
          <w:rPr>
            <w:color w:val="0000FF"/>
          </w:rPr>
          <w:t>4</w:t>
        </w:r>
      </w:hyperlink>
      <w:r>
        <w:t xml:space="preserve"> к муниципальной программе.</w:t>
      </w:r>
    </w:p>
    <w:p w:rsidR="00D52487" w:rsidRDefault="00D52487">
      <w:pPr>
        <w:pStyle w:val="ConsPlusNormal"/>
        <w:spacing w:before="220"/>
        <w:ind w:firstLine="540"/>
        <w:jc w:val="both"/>
      </w:pPr>
      <w:r>
        <w:t xml:space="preserve">Ресурсное обеспечение и прогнозная (справочная) оценка расходов федерального, областного бюджетов и бюджета городского округа город Воронеж, внебюджетных источников на реализацию муниципальной программы приведены в </w:t>
      </w:r>
      <w:hyperlink w:anchor="P1481">
        <w:r>
          <w:rPr>
            <w:color w:val="0000FF"/>
          </w:rPr>
          <w:t>приложениях N 5</w:t>
        </w:r>
      </w:hyperlink>
      <w:r>
        <w:t xml:space="preserve">, </w:t>
      </w:r>
      <w:hyperlink w:anchor="P1718">
        <w:r>
          <w:rPr>
            <w:color w:val="0000FF"/>
          </w:rPr>
          <w:t>6</w:t>
        </w:r>
      </w:hyperlink>
      <w:r>
        <w:t xml:space="preserve"> к муниципальной программе.</w:t>
      </w: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right"/>
      </w:pPr>
      <w:r>
        <w:t>Руководитель управления</w:t>
      </w:r>
    </w:p>
    <w:p w:rsidR="00D52487" w:rsidRDefault="00D52487">
      <w:pPr>
        <w:pStyle w:val="ConsPlusNormal"/>
        <w:jc w:val="right"/>
      </w:pPr>
      <w:r>
        <w:t>финансово-бюджетной политики</w:t>
      </w:r>
    </w:p>
    <w:p w:rsidR="00D52487" w:rsidRDefault="00D52487">
      <w:pPr>
        <w:pStyle w:val="ConsPlusNormal"/>
        <w:jc w:val="right"/>
      </w:pPr>
      <w:r>
        <w:t>Е.В.МУРОМЦЕВА</w:t>
      </w: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right"/>
        <w:outlineLvl w:val="1"/>
      </w:pPr>
      <w:r>
        <w:t>Приложение N 1</w:t>
      </w:r>
    </w:p>
    <w:p w:rsidR="00D52487" w:rsidRDefault="00D52487">
      <w:pPr>
        <w:pStyle w:val="ConsPlusNormal"/>
        <w:jc w:val="right"/>
      </w:pPr>
      <w:r>
        <w:t>к муниципальной программе</w:t>
      </w:r>
    </w:p>
    <w:p w:rsidR="00D52487" w:rsidRDefault="00D52487">
      <w:pPr>
        <w:pStyle w:val="ConsPlusNormal"/>
        <w:jc w:val="right"/>
      </w:pPr>
      <w:r>
        <w:t>городского округа город Воронеж</w:t>
      </w:r>
    </w:p>
    <w:p w:rsidR="00D52487" w:rsidRDefault="00D52487">
      <w:pPr>
        <w:pStyle w:val="ConsPlusNormal"/>
        <w:jc w:val="right"/>
      </w:pPr>
      <w:r>
        <w:t>"Управление муниципальными финансами"</w:t>
      </w: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Title"/>
        <w:jc w:val="center"/>
      </w:pPr>
      <w:bookmarkStart w:id="1" w:name="P248"/>
      <w:bookmarkEnd w:id="1"/>
      <w:r>
        <w:t>СВЕДЕНИЯ</w:t>
      </w:r>
    </w:p>
    <w:p w:rsidR="00D52487" w:rsidRDefault="00D52487">
      <w:pPr>
        <w:pStyle w:val="ConsPlusTitle"/>
        <w:jc w:val="center"/>
      </w:pPr>
      <w:r>
        <w:t>О ПОКАЗАТЕЛЯХ (ИНДИКАТОРАХ) МУНИЦИПАЛЬНОЙ ПРОГРАММЫ</w:t>
      </w:r>
    </w:p>
    <w:p w:rsidR="00D52487" w:rsidRDefault="00D52487">
      <w:pPr>
        <w:pStyle w:val="ConsPlusTitle"/>
        <w:jc w:val="center"/>
      </w:pPr>
      <w:r>
        <w:t xml:space="preserve">ГОРОДСКОГО ОКРУГА ГОРОД ВОРОНЕЖ "УПРАВЛЕНИЕ </w:t>
      </w:r>
      <w:proofErr w:type="gramStart"/>
      <w:r>
        <w:t>МУНИЦИПАЛЬНЫМИ</w:t>
      </w:r>
      <w:proofErr w:type="gramEnd"/>
    </w:p>
    <w:p w:rsidR="00D52487" w:rsidRDefault="00D52487">
      <w:pPr>
        <w:pStyle w:val="ConsPlusTitle"/>
        <w:jc w:val="center"/>
      </w:pPr>
      <w:r>
        <w:t xml:space="preserve">ФИНАНСАМИ" И ИХ </w:t>
      </w:r>
      <w:proofErr w:type="gramStart"/>
      <w:r>
        <w:t>ЗНАЧЕНИЯХ</w:t>
      </w:r>
      <w:proofErr w:type="gramEnd"/>
      <w:r>
        <w:t xml:space="preserve"> (I ЭТАП)</w:t>
      </w: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sectPr w:rsidR="00D52487" w:rsidSect="009858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07"/>
        <w:gridCol w:w="907"/>
        <w:gridCol w:w="1077"/>
        <w:gridCol w:w="1020"/>
        <w:gridCol w:w="1077"/>
        <w:gridCol w:w="1134"/>
        <w:gridCol w:w="964"/>
        <w:gridCol w:w="1247"/>
        <w:gridCol w:w="1134"/>
        <w:gridCol w:w="1020"/>
        <w:gridCol w:w="1020"/>
        <w:gridCol w:w="907"/>
        <w:gridCol w:w="850"/>
      </w:tblGrid>
      <w:tr w:rsidR="00D52487">
        <w:tc>
          <w:tcPr>
            <w:tcW w:w="567" w:type="dxa"/>
            <w:vMerge w:val="restart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907" w:type="dxa"/>
            <w:vMerge w:val="restart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907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2013 (отчетный год)</w:t>
            </w:r>
          </w:p>
        </w:tc>
        <w:tc>
          <w:tcPr>
            <w:tcW w:w="11450" w:type="dxa"/>
            <w:gridSpan w:val="11"/>
          </w:tcPr>
          <w:p w:rsidR="00D52487" w:rsidRDefault="00D52487">
            <w:pPr>
              <w:pStyle w:val="ConsPlusNormal"/>
              <w:jc w:val="center"/>
            </w:pPr>
            <w:r>
              <w:t>Значение показателя (индикатора) по годам реализации муниципальной программы</w:t>
            </w:r>
          </w:p>
        </w:tc>
      </w:tr>
      <w:tr w:rsidR="00D52487">
        <w:tc>
          <w:tcPr>
            <w:tcW w:w="567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268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907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907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6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2024</w:t>
            </w:r>
          </w:p>
        </w:tc>
      </w:tr>
      <w:tr w:rsidR="00D52487">
        <w:tc>
          <w:tcPr>
            <w:tcW w:w="16099" w:type="dxa"/>
            <w:gridSpan w:val="15"/>
          </w:tcPr>
          <w:p w:rsidR="00D52487" w:rsidRDefault="00D52487">
            <w:pPr>
              <w:pStyle w:val="ConsPlusNormal"/>
              <w:outlineLvl w:val="2"/>
            </w:pPr>
            <w:r>
              <w:t>Муниципальная программа "Управление муниципальными финансами"</w:t>
            </w:r>
          </w:p>
        </w:tc>
      </w:tr>
      <w:tr w:rsidR="00D52487">
        <w:tc>
          <w:tcPr>
            <w:tcW w:w="567" w:type="dxa"/>
          </w:tcPr>
          <w:p w:rsidR="00D52487" w:rsidRDefault="00D524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D52487" w:rsidRDefault="00D52487">
            <w:pPr>
              <w:pStyle w:val="ConsPlusNormal"/>
            </w:pPr>
            <w:r>
              <w:t xml:space="preserve">Отношение размера дефицита бюджета к годовому объему доходов бюджета без учета утвержденного объема безвозмездных поступлений из бюджетов вышестоящих уровней </w:t>
            </w:r>
            <w:hyperlink w:anchor="P51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 xml:space="preserve">11% </w:t>
            </w:r>
            <w:hyperlink w:anchor="P51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4,6%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 xml:space="preserve">10,6% </w:t>
            </w:r>
            <w:hyperlink w:anchor="P51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 xml:space="preserve">17% </w:t>
            </w:r>
            <w:hyperlink w:anchor="P51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24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 xml:space="preserve">13,7% </w:t>
            </w:r>
            <w:hyperlink w:anchor="P51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 xml:space="preserve">24,8% </w:t>
            </w:r>
            <w:hyperlink w:anchor="P51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 более 10%</w:t>
            </w:r>
          </w:p>
        </w:tc>
      </w:tr>
      <w:tr w:rsidR="00D52487">
        <w:tc>
          <w:tcPr>
            <w:tcW w:w="567" w:type="dxa"/>
          </w:tcPr>
          <w:p w:rsidR="00D52487" w:rsidRDefault="00D524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52487" w:rsidRDefault="00D52487">
            <w:pPr>
              <w:pStyle w:val="ConsPlusNormal"/>
            </w:pPr>
            <w:r>
              <w:t>Отношение объема муниципального долга к годовому объему доходов бюджета без учета утвержденного объема безвозмездных поступлений из бюджетов вышестоящих уровней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91,6%</w:t>
            </w:r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92,7%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85,7%</w:t>
            </w:r>
          </w:p>
        </w:tc>
        <w:tc>
          <w:tcPr>
            <w:tcW w:w="96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71,8%</w:t>
            </w:r>
          </w:p>
        </w:tc>
        <w:tc>
          <w:tcPr>
            <w:tcW w:w="124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45,1%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35%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25,4%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15,4%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24%</w:t>
            </w:r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 более 100%</w:t>
            </w:r>
          </w:p>
        </w:tc>
      </w:tr>
      <w:tr w:rsidR="00D52487">
        <w:tc>
          <w:tcPr>
            <w:tcW w:w="16099" w:type="dxa"/>
            <w:gridSpan w:val="15"/>
          </w:tcPr>
          <w:p w:rsidR="00D52487" w:rsidRDefault="00D52487">
            <w:pPr>
              <w:pStyle w:val="ConsPlusNormal"/>
              <w:outlineLvl w:val="3"/>
            </w:pPr>
            <w:r>
              <w:t>Основное мероприятие 1 "Организация бюджетного процесса в городском округе город Воронеж"</w:t>
            </w:r>
          </w:p>
        </w:tc>
      </w:tr>
      <w:tr w:rsidR="00D52487">
        <w:tc>
          <w:tcPr>
            <w:tcW w:w="567" w:type="dxa"/>
          </w:tcPr>
          <w:p w:rsidR="00D52487" w:rsidRDefault="00D5248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268" w:type="dxa"/>
          </w:tcPr>
          <w:p w:rsidR="00D52487" w:rsidRDefault="00D52487">
            <w:pPr>
              <w:pStyle w:val="ConsPlusNormal"/>
            </w:pPr>
            <w:r>
              <w:t xml:space="preserve">Объем просроченной кредиторской задолженности </w:t>
            </w:r>
            <w:r>
              <w:lastRenderedPageBreak/>
              <w:t>бюджета городского округа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lastRenderedPageBreak/>
              <w:t>да/нет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</w:tr>
      <w:tr w:rsidR="00D52487">
        <w:tc>
          <w:tcPr>
            <w:tcW w:w="567" w:type="dxa"/>
          </w:tcPr>
          <w:p w:rsidR="00D52487" w:rsidRDefault="00D52487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2268" w:type="dxa"/>
          </w:tcPr>
          <w:p w:rsidR="00D52487" w:rsidRDefault="00D52487">
            <w:pPr>
              <w:pStyle w:val="ConsPlusNormal"/>
            </w:pPr>
            <w:r>
              <w:t>Доля расходов на обслуживание муниципального долга в общем объеме расходов бюджета (за исключением расходов, осуществляемых за счет субвенций из бюджетов вышестоящих уровней)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3%</w:t>
            </w:r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2,8%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5,2%</w:t>
            </w:r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5,3%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3,4%</w:t>
            </w:r>
          </w:p>
        </w:tc>
        <w:tc>
          <w:tcPr>
            <w:tcW w:w="96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2,2%</w:t>
            </w:r>
          </w:p>
        </w:tc>
        <w:tc>
          <w:tcPr>
            <w:tcW w:w="124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1,6%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1,2%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0,5%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0,2%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 более 15%</w:t>
            </w:r>
          </w:p>
        </w:tc>
      </w:tr>
      <w:tr w:rsidR="00D52487">
        <w:tc>
          <w:tcPr>
            <w:tcW w:w="567" w:type="dxa"/>
          </w:tcPr>
          <w:p w:rsidR="00D52487" w:rsidRDefault="00D5248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268" w:type="dxa"/>
          </w:tcPr>
          <w:p w:rsidR="00D52487" w:rsidRDefault="00D52487">
            <w:pPr>
              <w:pStyle w:val="ConsPlusNormal"/>
            </w:pPr>
            <w:r>
              <w:t>Объем просроченной задолженности по долговым обязательствам городского округа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</w:tr>
      <w:tr w:rsidR="00D52487">
        <w:tc>
          <w:tcPr>
            <w:tcW w:w="567" w:type="dxa"/>
          </w:tcPr>
          <w:p w:rsidR="00D52487" w:rsidRDefault="00D5248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268" w:type="dxa"/>
          </w:tcPr>
          <w:p w:rsidR="00D52487" w:rsidRDefault="00D52487">
            <w:pPr>
              <w:pStyle w:val="ConsPlusNormal"/>
            </w:pPr>
            <w:r>
              <w:t>Удельный вес расходов бюджета, формируемых в рамках программ, в общем объеме расходов бюджета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72%</w:t>
            </w:r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98,6%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98,3%</w:t>
            </w:r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98,5%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98,98%</w:t>
            </w:r>
          </w:p>
        </w:tc>
        <w:tc>
          <w:tcPr>
            <w:tcW w:w="96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99%</w:t>
            </w:r>
          </w:p>
        </w:tc>
        <w:tc>
          <w:tcPr>
            <w:tcW w:w="124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99,1%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98,7%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99%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99,2%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99%</w:t>
            </w:r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98,5%</w:t>
            </w:r>
          </w:p>
        </w:tc>
      </w:tr>
      <w:tr w:rsidR="00D52487">
        <w:tc>
          <w:tcPr>
            <w:tcW w:w="567" w:type="dxa"/>
          </w:tcPr>
          <w:p w:rsidR="00D52487" w:rsidRDefault="00D52487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268" w:type="dxa"/>
          </w:tcPr>
          <w:p w:rsidR="00D52487" w:rsidRDefault="00D52487">
            <w:pPr>
              <w:pStyle w:val="ConsPlusNormal"/>
            </w:pPr>
            <w:r>
              <w:t xml:space="preserve">Соблюдение порядка и сроков разработки проекта бюджета городского округа, </w:t>
            </w:r>
            <w:r>
              <w:lastRenderedPageBreak/>
              <w:t>установленных бюджетным законодательством и нормативным правовым актом органа местного самоуправления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lastRenderedPageBreak/>
              <w:t>да/нет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24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</w:tr>
      <w:tr w:rsidR="00D52487">
        <w:tc>
          <w:tcPr>
            <w:tcW w:w="567" w:type="dxa"/>
          </w:tcPr>
          <w:p w:rsidR="00D52487" w:rsidRDefault="00D52487">
            <w:pPr>
              <w:pStyle w:val="ConsPlusNormal"/>
              <w:jc w:val="center"/>
            </w:pPr>
            <w:r>
              <w:lastRenderedPageBreak/>
              <w:t>1.6</w:t>
            </w:r>
          </w:p>
        </w:tc>
        <w:tc>
          <w:tcPr>
            <w:tcW w:w="2268" w:type="dxa"/>
          </w:tcPr>
          <w:p w:rsidR="00D52487" w:rsidRDefault="00D52487">
            <w:pPr>
              <w:pStyle w:val="ConsPlusNormal"/>
            </w:pPr>
            <w:r>
              <w:t>Составление и утверждение сводной бюджетной росписи бюджета городского округа в сроки, установленные бюджетным законодательством Российской Федерации и нормативным правовым актом органа местного самоуправления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25 декабря 2013 года</w:t>
            </w:r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25 декабря 2014 года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25 декабря 2015 года</w:t>
            </w:r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23 декабря 2016 года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27 декабря 2017 года</w:t>
            </w:r>
          </w:p>
        </w:tc>
        <w:tc>
          <w:tcPr>
            <w:tcW w:w="96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24 декабря 2018 года</w:t>
            </w:r>
          </w:p>
        </w:tc>
        <w:tc>
          <w:tcPr>
            <w:tcW w:w="124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23 декабря 2019 года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26 декабря 2020 года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23 декабря 2021 года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26 декабря 2022 года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22 декабря 2023 года</w:t>
            </w:r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До начала очередного финансового года</w:t>
            </w:r>
          </w:p>
        </w:tc>
      </w:tr>
      <w:tr w:rsidR="00D52487">
        <w:tc>
          <w:tcPr>
            <w:tcW w:w="567" w:type="dxa"/>
          </w:tcPr>
          <w:p w:rsidR="00D52487" w:rsidRDefault="00D52487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2268" w:type="dxa"/>
          </w:tcPr>
          <w:p w:rsidR="00D52487" w:rsidRDefault="00D52487">
            <w:pPr>
              <w:pStyle w:val="ConsPlusNormal"/>
            </w:pPr>
            <w:r>
              <w:t>Доля главных распорядителей средств бюджета городского округа, которым доведены показатели сводной бюджетной росписи и лимиты бюджетных обязатель</w:t>
            </w:r>
            <w:proofErr w:type="gramStart"/>
            <w:r>
              <w:t>ств в ср</w:t>
            </w:r>
            <w:proofErr w:type="gramEnd"/>
            <w:r>
              <w:t xml:space="preserve">оки, установленные законодательством </w:t>
            </w:r>
            <w:r>
              <w:lastRenderedPageBreak/>
              <w:t>Российской Федерации и нормативным правовым актом органа местного самоуправления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6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24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</w:tr>
      <w:tr w:rsidR="00D52487">
        <w:tc>
          <w:tcPr>
            <w:tcW w:w="567" w:type="dxa"/>
          </w:tcPr>
          <w:p w:rsidR="00D52487" w:rsidRDefault="00D52487">
            <w:pPr>
              <w:pStyle w:val="ConsPlusNormal"/>
              <w:jc w:val="center"/>
            </w:pPr>
            <w:r>
              <w:lastRenderedPageBreak/>
              <w:t>1.8</w:t>
            </w:r>
          </w:p>
        </w:tc>
        <w:tc>
          <w:tcPr>
            <w:tcW w:w="2268" w:type="dxa"/>
          </w:tcPr>
          <w:p w:rsidR="00D52487" w:rsidRDefault="00D52487">
            <w:pPr>
              <w:pStyle w:val="ConsPlusNormal"/>
            </w:pPr>
            <w:r>
              <w:t>Составление и представление в Воронежскую городскую Думу годового отчета об исполнении бюджета городского округа в сроки, установленные бюджетным законодательством Российской Федерации и нормативным правовым актом органа местного самоуправления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26 апреля 2013 года</w:t>
            </w:r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30 апреля 2014 года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28 апреля 2015 года</w:t>
            </w:r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29 апреля 2016 года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30 апреля 2017 года</w:t>
            </w:r>
          </w:p>
        </w:tc>
        <w:tc>
          <w:tcPr>
            <w:tcW w:w="96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28 апреля 2018 года</w:t>
            </w:r>
          </w:p>
        </w:tc>
        <w:tc>
          <w:tcPr>
            <w:tcW w:w="124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30 апреля 2019 года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29 апреля 2020 года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27 апреля 2021 года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29 апреля 2022 года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27 апреля 2023 года</w:t>
            </w:r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До 1 мая текущего года</w:t>
            </w:r>
          </w:p>
        </w:tc>
      </w:tr>
      <w:tr w:rsidR="00D52487">
        <w:tc>
          <w:tcPr>
            <w:tcW w:w="567" w:type="dxa"/>
          </w:tcPr>
          <w:p w:rsidR="00D52487" w:rsidRDefault="00D52487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2268" w:type="dxa"/>
          </w:tcPr>
          <w:p w:rsidR="00D52487" w:rsidRDefault="00D52487">
            <w:pPr>
              <w:pStyle w:val="ConsPlusNormal"/>
            </w:pPr>
            <w:r>
              <w:t>Проведение публичных слушаний по проекту бюджета городского округа на очередной финансовый год и плановый период и по годовому отчету об исполнении бюджета городского округа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24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</w:tr>
      <w:tr w:rsidR="00D52487">
        <w:tc>
          <w:tcPr>
            <w:tcW w:w="567" w:type="dxa"/>
          </w:tcPr>
          <w:p w:rsidR="00D52487" w:rsidRDefault="00D52487">
            <w:pPr>
              <w:pStyle w:val="ConsPlusNormal"/>
              <w:jc w:val="center"/>
            </w:pPr>
            <w:r>
              <w:lastRenderedPageBreak/>
              <w:t>1.10</w:t>
            </w:r>
          </w:p>
        </w:tc>
        <w:tc>
          <w:tcPr>
            <w:tcW w:w="2268" w:type="dxa"/>
          </w:tcPr>
          <w:p w:rsidR="00D52487" w:rsidRDefault="00D52487">
            <w:pPr>
              <w:pStyle w:val="ConsPlusNormal"/>
            </w:pPr>
            <w:r>
              <w:t>Поддержание официального сайта управления финансово-бюджетной политики администрации городского округа город Воронеж в информационно-телекоммуникационной сети "Интернет" в актуальном состоянии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24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</w:tr>
      <w:tr w:rsidR="00D52487">
        <w:tc>
          <w:tcPr>
            <w:tcW w:w="567" w:type="dxa"/>
          </w:tcPr>
          <w:p w:rsidR="00D52487" w:rsidRDefault="00D52487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2268" w:type="dxa"/>
          </w:tcPr>
          <w:p w:rsidR="00D52487" w:rsidRDefault="00D52487">
            <w:pPr>
              <w:pStyle w:val="ConsPlusNormal"/>
            </w:pPr>
            <w:r>
              <w:t>Доля главных распорядителей средств бюджета городского округа, охваченных оценкой качества финансового менеджмента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6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24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</w:tr>
      <w:tr w:rsidR="00D52487">
        <w:tc>
          <w:tcPr>
            <w:tcW w:w="567" w:type="dxa"/>
          </w:tcPr>
          <w:p w:rsidR="00D52487" w:rsidRDefault="00D52487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2268" w:type="dxa"/>
          </w:tcPr>
          <w:p w:rsidR="00D52487" w:rsidRDefault="00D52487">
            <w:pPr>
              <w:pStyle w:val="ConsPlusNormal"/>
            </w:pPr>
            <w:r>
              <w:t xml:space="preserve">Соотношение количества контрольных мероприятий, по которым приняты меры, направленные на устранение выявленных нарушений, и количества контрольных мероприятий, которыми </w:t>
            </w:r>
            <w:r>
              <w:lastRenderedPageBreak/>
              <w:t>установлены нарушения законодательства в сфере бюджетных правоотношений и закупок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6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24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</w:tr>
      <w:tr w:rsidR="00D52487">
        <w:tc>
          <w:tcPr>
            <w:tcW w:w="16099" w:type="dxa"/>
            <w:gridSpan w:val="15"/>
          </w:tcPr>
          <w:p w:rsidR="00D52487" w:rsidRDefault="00D52487">
            <w:pPr>
              <w:pStyle w:val="ConsPlusNormal"/>
              <w:outlineLvl w:val="3"/>
            </w:pPr>
            <w:r>
              <w:lastRenderedPageBreak/>
              <w:t>Основное мероприятие 2 "Обеспечение реализации муниципальной программы"</w:t>
            </w:r>
          </w:p>
        </w:tc>
      </w:tr>
      <w:tr w:rsidR="00D52487">
        <w:tc>
          <w:tcPr>
            <w:tcW w:w="567" w:type="dxa"/>
          </w:tcPr>
          <w:p w:rsidR="00D52487" w:rsidRDefault="00D5248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268" w:type="dxa"/>
          </w:tcPr>
          <w:p w:rsidR="00D52487" w:rsidRDefault="00D52487">
            <w:pPr>
              <w:pStyle w:val="ConsPlusNormal"/>
            </w:pPr>
            <w:r>
              <w:t>Оплата труда работников управления финансово-бюджетной политики администрации городского округа город Воронеж по результативности работы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6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24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</w:tr>
      <w:tr w:rsidR="00D52487">
        <w:tc>
          <w:tcPr>
            <w:tcW w:w="567" w:type="dxa"/>
          </w:tcPr>
          <w:p w:rsidR="00D52487" w:rsidRDefault="00D5248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268" w:type="dxa"/>
          </w:tcPr>
          <w:p w:rsidR="00D52487" w:rsidRDefault="00D52487">
            <w:pPr>
              <w:pStyle w:val="ConsPlusNormal"/>
            </w:pPr>
            <w:r>
              <w:t>Доля рабочих мест муниципальных служащих, оборудованных надлежащих образом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6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24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3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02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07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</w:tr>
    </w:tbl>
    <w:p w:rsidR="00D52487" w:rsidRDefault="00D52487">
      <w:pPr>
        <w:pStyle w:val="ConsPlusNormal"/>
        <w:sectPr w:rsidR="00D52487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ind w:firstLine="540"/>
        <w:jc w:val="both"/>
      </w:pPr>
      <w:r>
        <w:t>--------------------------------</w:t>
      </w:r>
    </w:p>
    <w:p w:rsidR="00D52487" w:rsidRDefault="00D52487">
      <w:pPr>
        <w:pStyle w:val="ConsPlusNormal"/>
        <w:spacing w:before="220"/>
        <w:ind w:firstLine="540"/>
        <w:jc w:val="both"/>
      </w:pPr>
      <w:bookmarkStart w:id="2" w:name="P514"/>
      <w:bookmarkEnd w:id="2"/>
      <w:r>
        <w:t xml:space="preserve">&lt;*&gt; В соответствии со </w:t>
      </w:r>
      <w:hyperlink r:id="rId37">
        <w:r>
          <w:rPr>
            <w:color w:val="0000FF"/>
          </w:rPr>
          <w:t>статьей 92.1</w:t>
        </w:r>
      </w:hyperlink>
      <w:r>
        <w:t xml:space="preserve"> Бюджетного кодекса Российской Федерации дефицит бюджета городского округа может превышать предельный размер (10 процентов) от собственных доходов на сумму снижения остатков средств на счетах по учету средств бюджета и поступлений от продажи акций.</w:t>
      </w: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right"/>
      </w:pPr>
      <w:r>
        <w:t>Руководитель управления</w:t>
      </w:r>
    </w:p>
    <w:p w:rsidR="00D52487" w:rsidRDefault="00D52487">
      <w:pPr>
        <w:pStyle w:val="ConsPlusNormal"/>
        <w:jc w:val="right"/>
      </w:pPr>
      <w:r>
        <w:t>финансово-бюджетной политики</w:t>
      </w:r>
    </w:p>
    <w:p w:rsidR="00D52487" w:rsidRDefault="00D52487">
      <w:pPr>
        <w:pStyle w:val="ConsPlusNormal"/>
        <w:jc w:val="right"/>
      </w:pPr>
      <w:r>
        <w:t>Е.В.МУРОМЦЕВА</w:t>
      </w: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right"/>
        <w:outlineLvl w:val="1"/>
      </w:pPr>
      <w:r>
        <w:t>Приложение N 2</w:t>
      </w:r>
    </w:p>
    <w:p w:rsidR="00D52487" w:rsidRDefault="00D52487">
      <w:pPr>
        <w:pStyle w:val="ConsPlusNormal"/>
        <w:jc w:val="right"/>
      </w:pPr>
      <w:r>
        <w:t>к муниципальной программе</w:t>
      </w:r>
    </w:p>
    <w:p w:rsidR="00D52487" w:rsidRDefault="00D52487">
      <w:pPr>
        <w:pStyle w:val="ConsPlusNormal"/>
        <w:jc w:val="right"/>
      </w:pPr>
      <w:r>
        <w:t>городского округа город Воронеж</w:t>
      </w:r>
    </w:p>
    <w:p w:rsidR="00D52487" w:rsidRDefault="00D52487">
      <w:pPr>
        <w:pStyle w:val="ConsPlusNormal"/>
        <w:jc w:val="right"/>
      </w:pPr>
      <w:r>
        <w:t>"Управление муниципальными финансами"</w:t>
      </w: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Title"/>
        <w:jc w:val="center"/>
      </w:pPr>
      <w:bookmarkStart w:id="3" w:name="P529"/>
      <w:bookmarkEnd w:id="3"/>
      <w:r>
        <w:t>СВЕДЕНИЯ</w:t>
      </w:r>
    </w:p>
    <w:p w:rsidR="00D52487" w:rsidRDefault="00D52487">
      <w:pPr>
        <w:pStyle w:val="ConsPlusTitle"/>
        <w:jc w:val="center"/>
      </w:pPr>
      <w:r>
        <w:t>О ПОКАЗАТЕЛЯХ (ИНДИКАТОРАХ) МУНИЦИПАЛЬНОЙ ПРОГРАММЫ</w:t>
      </w:r>
    </w:p>
    <w:p w:rsidR="00D52487" w:rsidRDefault="00D52487">
      <w:pPr>
        <w:pStyle w:val="ConsPlusTitle"/>
        <w:jc w:val="center"/>
      </w:pPr>
      <w:r>
        <w:t xml:space="preserve">ГОРОДСКОГО ОКРУГА ГОРОД ВОРОНЕЖ "УПРАВЛЕНИЕ </w:t>
      </w:r>
      <w:proofErr w:type="gramStart"/>
      <w:r>
        <w:t>МУНИЦИПАЛЬНЫМИ</w:t>
      </w:r>
      <w:proofErr w:type="gramEnd"/>
    </w:p>
    <w:p w:rsidR="00D52487" w:rsidRDefault="00D52487">
      <w:pPr>
        <w:pStyle w:val="ConsPlusTitle"/>
        <w:jc w:val="center"/>
      </w:pPr>
      <w:r>
        <w:t xml:space="preserve">ФИНАНСАМИ" И ИХ </w:t>
      </w:r>
      <w:proofErr w:type="gramStart"/>
      <w:r>
        <w:t>ЗНАЧЕНИЯХ</w:t>
      </w:r>
      <w:proofErr w:type="gramEnd"/>
      <w:r>
        <w:t xml:space="preserve"> (II ЭТАП)</w:t>
      </w:r>
    </w:p>
    <w:p w:rsidR="00D52487" w:rsidRDefault="00D524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61"/>
        <w:gridCol w:w="850"/>
        <w:gridCol w:w="1474"/>
        <w:gridCol w:w="1474"/>
        <w:gridCol w:w="1474"/>
        <w:gridCol w:w="1531"/>
        <w:gridCol w:w="1474"/>
        <w:gridCol w:w="1474"/>
      </w:tblGrid>
      <w:tr w:rsidR="00D52487">
        <w:tc>
          <w:tcPr>
            <w:tcW w:w="567" w:type="dxa"/>
            <w:vMerge w:val="restart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  <w:vMerge w:val="restart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8901" w:type="dxa"/>
            <w:gridSpan w:val="6"/>
          </w:tcPr>
          <w:p w:rsidR="00D52487" w:rsidRDefault="00D52487">
            <w:pPr>
              <w:pStyle w:val="ConsPlusNormal"/>
              <w:jc w:val="center"/>
            </w:pPr>
            <w:r>
              <w:t>Значение показателя (индикатора) по годам реализации муниципальной программы</w:t>
            </w:r>
          </w:p>
        </w:tc>
      </w:tr>
      <w:tr w:rsidR="00D52487">
        <w:tc>
          <w:tcPr>
            <w:tcW w:w="567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3061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850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531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2030</w:t>
            </w:r>
          </w:p>
        </w:tc>
      </w:tr>
      <w:tr w:rsidR="00D52487">
        <w:tc>
          <w:tcPr>
            <w:tcW w:w="13379" w:type="dxa"/>
            <w:gridSpan w:val="9"/>
          </w:tcPr>
          <w:p w:rsidR="00D52487" w:rsidRDefault="00D52487">
            <w:pPr>
              <w:pStyle w:val="ConsPlusNormal"/>
              <w:jc w:val="both"/>
              <w:outlineLvl w:val="2"/>
            </w:pPr>
            <w:r>
              <w:t>Муниципальная программа "Управление муниципальными финансами"</w:t>
            </w:r>
          </w:p>
        </w:tc>
      </w:tr>
      <w:tr w:rsidR="00D52487">
        <w:tc>
          <w:tcPr>
            <w:tcW w:w="567" w:type="dxa"/>
          </w:tcPr>
          <w:p w:rsidR="00D52487" w:rsidRDefault="00D524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D52487" w:rsidRDefault="00D52487">
            <w:pPr>
              <w:pStyle w:val="ConsPlusNormal"/>
              <w:jc w:val="both"/>
            </w:pPr>
            <w:r>
              <w:t xml:space="preserve">Отношение размера дефицита бюджета к годовому объему доходов бюджета без учета утвержденного объема </w:t>
            </w:r>
            <w:r>
              <w:lastRenderedPageBreak/>
              <w:t>безвозмездных поступлений из бюджетов вышестоящих уровней</w:t>
            </w:r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 более 10%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 более 10%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 более 10%</w:t>
            </w:r>
          </w:p>
        </w:tc>
        <w:tc>
          <w:tcPr>
            <w:tcW w:w="1531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 более 10%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 более 10%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 более 10%</w:t>
            </w:r>
          </w:p>
        </w:tc>
      </w:tr>
      <w:tr w:rsidR="00D52487">
        <w:tc>
          <w:tcPr>
            <w:tcW w:w="567" w:type="dxa"/>
          </w:tcPr>
          <w:p w:rsidR="00D52487" w:rsidRDefault="00D5248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1" w:type="dxa"/>
          </w:tcPr>
          <w:p w:rsidR="00D52487" w:rsidRDefault="00D52487">
            <w:pPr>
              <w:pStyle w:val="ConsPlusNormal"/>
              <w:jc w:val="both"/>
            </w:pPr>
            <w:r>
              <w:t>Отношение объема муниципального долга к годовому объему доходов бюджета без учета утвержденного объема безвозмездных поступлений из бюджетов вышестоящих уровней</w:t>
            </w:r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 более 100%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 более 100%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 более 100%</w:t>
            </w:r>
          </w:p>
        </w:tc>
        <w:tc>
          <w:tcPr>
            <w:tcW w:w="1531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 более 100%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 более 100%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 более 100%</w:t>
            </w:r>
          </w:p>
        </w:tc>
      </w:tr>
      <w:tr w:rsidR="00D52487">
        <w:tc>
          <w:tcPr>
            <w:tcW w:w="13379" w:type="dxa"/>
            <w:gridSpan w:val="9"/>
          </w:tcPr>
          <w:p w:rsidR="00D52487" w:rsidRDefault="00D52487">
            <w:pPr>
              <w:pStyle w:val="ConsPlusNormal"/>
              <w:jc w:val="both"/>
              <w:outlineLvl w:val="3"/>
            </w:pPr>
            <w:r>
              <w:t>Основное мероприятие 1 "Организация бюджетного процесса в городском округе город Воронеж"</w:t>
            </w:r>
          </w:p>
        </w:tc>
      </w:tr>
      <w:tr w:rsidR="00D52487">
        <w:tc>
          <w:tcPr>
            <w:tcW w:w="567" w:type="dxa"/>
          </w:tcPr>
          <w:p w:rsidR="00D52487" w:rsidRDefault="00D5248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061" w:type="dxa"/>
          </w:tcPr>
          <w:p w:rsidR="00D52487" w:rsidRDefault="00D52487">
            <w:pPr>
              <w:pStyle w:val="ConsPlusNormal"/>
              <w:jc w:val="both"/>
            </w:pPr>
            <w:r>
              <w:t>Объем просроченной кредиторской задолженности бюджета городского округа</w:t>
            </w:r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</w:tr>
      <w:tr w:rsidR="00D52487">
        <w:tc>
          <w:tcPr>
            <w:tcW w:w="567" w:type="dxa"/>
          </w:tcPr>
          <w:p w:rsidR="00D52487" w:rsidRDefault="00D5248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061" w:type="dxa"/>
          </w:tcPr>
          <w:p w:rsidR="00D52487" w:rsidRDefault="00D52487">
            <w:pPr>
              <w:pStyle w:val="ConsPlusNormal"/>
              <w:jc w:val="both"/>
            </w:pPr>
            <w:r>
              <w:t>Доля расходов на обслуживание муниципального долга в общем объеме расходов бюджета (за исключением расходов, осуществляемых за счет субвенций из бюджетов вышестоящих уровней)</w:t>
            </w:r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 более 15%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 более 15%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 более 15%</w:t>
            </w:r>
          </w:p>
        </w:tc>
        <w:tc>
          <w:tcPr>
            <w:tcW w:w="1531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 более 15%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 более 15%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 более 15%</w:t>
            </w:r>
          </w:p>
        </w:tc>
      </w:tr>
      <w:tr w:rsidR="00D52487">
        <w:tc>
          <w:tcPr>
            <w:tcW w:w="567" w:type="dxa"/>
          </w:tcPr>
          <w:p w:rsidR="00D52487" w:rsidRDefault="00D5248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061" w:type="dxa"/>
          </w:tcPr>
          <w:p w:rsidR="00D52487" w:rsidRDefault="00D52487">
            <w:pPr>
              <w:pStyle w:val="ConsPlusNormal"/>
              <w:jc w:val="both"/>
            </w:pPr>
            <w:r>
              <w:t>Объем просроченной задолженности по долговым обязательствам городского округа</w:t>
            </w:r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31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нет</w:t>
            </w:r>
          </w:p>
        </w:tc>
      </w:tr>
      <w:tr w:rsidR="00D52487">
        <w:tc>
          <w:tcPr>
            <w:tcW w:w="567" w:type="dxa"/>
          </w:tcPr>
          <w:p w:rsidR="00D52487" w:rsidRDefault="00D5248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061" w:type="dxa"/>
          </w:tcPr>
          <w:p w:rsidR="00D52487" w:rsidRDefault="00D52487">
            <w:pPr>
              <w:pStyle w:val="ConsPlusNormal"/>
              <w:jc w:val="both"/>
            </w:pPr>
            <w:r>
              <w:t xml:space="preserve">Удельный вес расходов бюджета, формируемых в </w:t>
            </w:r>
            <w:r>
              <w:lastRenderedPageBreak/>
              <w:t>рамках программ, в общем объеме расходов бюджета</w:t>
            </w:r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98,5%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98,5%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98,5%</w:t>
            </w:r>
          </w:p>
        </w:tc>
        <w:tc>
          <w:tcPr>
            <w:tcW w:w="1531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98,5%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98,5%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98,5%</w:t>
            </w:r>
          </w:p>
        </w:tc>
      </w:tr>
      <w:tr w:rsidR="00D52487">
        <w:tc>
          <w:tcPr>
            <w:tcW w:w="567" w:type="dxa"/>
          </w:tcPr>
          <w:p w:rsidR="00D52487" w:rsidRDefault="00D52487">
            <w:pPr>
              <w:pStyle w:val="ConsPlusNormal"/>
              <w:jc w:val="center"/>
            </w:pPr>
            <w:r>
              <w:lastRenderedPageBreak/>
              <w:t>1.5</w:t>
            </w:r>
          </w:p>
        </w:tc>
        <w:tc>
          <w:tcPr>
            <w:tcW w:w="3061" w:type="dxa"/>
          </w:tcPr>
          <w:p w:rsidR="00D52487" w:rsidRDefault="00D52487">
            <w:pPr>
              <w:pStyle w:val="ConsPlusNormal"/>
              <w:jc w:val="both"/>
            </w:pPr>
            <w:r>
              <w:t>Соблюдение порядка и сроков разработки проекта бюджета городского округа, установленных бюджетным законодательством и нормативным правовым актом органа местного самоуправления</w:t>
            </w:r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31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</w:tr>
      <w:tr w:rsidR="00D52487">
        <w:tc>
          <w:tcPr>
            <w:tcW w:w="567" w:type="dxa"/>
          </w:tcPr>
          <w:p w:rsidR="00D52487" w:rsidRDefault="00D52487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3061" w:type="dxa"/>
          </w:tcPr>
          <w:p w:rsidR="00D52487" w:rsidRDefault="00D52487">
            <w:pPr>
              <w:pStyle w:val="ConsPlusNormal"/>
              <w:jc w:val="both"/>
            </w:pPr>
            <w:r>
              <w:t>Составление и утверждение сводной бюджетной росписи бюджета городского округа в сроки, установленные бюджетным законодательством Российской Федерации и нормативным правовым актом органа местного самоуправления</w:t>
            </w:r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До начала очередного финансового года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До начала очередного финансового года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До начала очередного финансового года</w:t>
            </w:r>
          </w:p>
        </w:tc>
        <w:tc>
          <w:tcPr>
            <w:tcW w:w="1531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До начала очередного финансового года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До начала очередного финансового года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До начала очередного финансового года</w:t>
            </w:r>
          </w:p>
        </w:tc>
      </w:tr>
      <w:tr w:rsidR="00D52487">
        <w:tc>
          <w:tcPr>
            <w:tcW w:w="567" w:type="dxa"/>
          </w:tcPr>
          <w:p w:rsidR="00D52487" w:rsidRDefault="00D52487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3061" w:type="dxa"/>
          </w:tcPr>
          <w:p w:rsidR="00D52487" w:rsidRDefault="00D52487">
            <w:pPr>
              <w:pStyle w:val="ConsPlusNormal"/>
              <w:jc w:val="both"/>
            </w:pPr>
            <w:r>
              <w:t>Доля главных распорядителей средств бюджета городского округа, которым доведены показатели сводной бюджетной росписи и лимиты бюджетных обязатель</w:t>
            </w:r>
            <w:proofErr w:type="gramStart"/>
            <w:r>
              <w:t>ств в ср</w:t>
            </w:r>
            <w:proofErr w:type="gramEnd"/>
            <w:r>
              <w:t xml:space="preserve">оки, установленные законодательством Российской Федерации и нормативным правовым актом органа местного </w:t>
            </w:r>
            <w:r>
              <w:lastRenderedPageBreak/>
              <w:t>самоуправления</w:t>
            </w:r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531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</w:tr>
      <w:tr w:rsidR="00D52487">
        <w:tc>
          <w:tcPr>
            <w:tcW w:w="567" w:type="dxa"/>
          </w:tcPr>
          <w:p w:rsidR="00D52487" w:rsidRDefault="00D52487">
            <w:pPr>
              <w:pStyle w:val="ConsPlusNormal"/>
              <w:jc w:val="center"/>
            </w:pPr>
            <w:r>
              <w:lastRenderedPageBreak/>
              <w:t>1.8</w:t>
            </w:r>
          </w:p>
        </w:tc>
        <w:tc>
          <w:tcPr>
            <w:tcW w:w="3061" w:type="dxa"/>
          </w:tcPr>
          <w:p w:rsidR="00D52487" w:rsidRDefault="00D52487">
            <w:pPr>
              <w:pStyle w:val="ConsPlusNormal"/>
              <w:jc w:val="both"/>
            </w:pPr>
            <w:r>
              <w:t>Составление и представление в Воронежскую городскую Думу годового отчета об исполнении бюджета городского округа в сроки, установленные бюджетным законодательством Российской Федерации и нормативным правовым актом органа местного самоуправления</w:t>
            </w:r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До 1 мая текущего года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До 1 мая текущего года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До 1 мая текущего года</w:t>
            </w:r>
          </w:p>
        </w:tc>
        <w:tc>
          <w:tcPr>
            <w:tcW w:w="1531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До 1 мая текущего года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До 1 мая текущего года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До 1 мая текущего года</w:t>
            </w:r>
          </w:p>
        </w:tc>
      </w:tr>
      <w:tr w:rsidR="00D52487">
        <w:tc>
          <w:tcPr>
            <w:tcW w:w="567" w:type="dxa"/>
          </w:tcPr>
          <w:p w:rsidR="00D52487" w:rsidRDefault="00D52487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3061" w:type="dxa"/>
          </w:tcPr>
          <w:p w:rsidR="00D52487" w:rsidRDefault="00D52487">
            <w:pPr>
              <w:pStyle w:val="ConsPlusNormal"/>
              <w:jc w:val="both"/>
            </w:pPr>
            <w:r>
              <w:t>Проведение публичных слушаний по проекту бюджета городского округа на очередной финансовый год и плановый период и по годовому отчету об исполнении бюджета городского округа</w:t>
            </w:r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31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</w:tr>
      <w:tr w:rsidR="00D52487">
        <w:tc>
          <w:tcPr>
            <w:tcW w:w="567" w:type="dxa"/>
          </w:tcPr>
          <w:p w:rsidR="00D52487" w:rsidRDefault="00D52487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3061" w:type="dxa"/>
          </w:tcPr>
          <w:p w:rsidR="00D52487" w:rsidRDefault="00D52487">
            <w:pPr>
              <w:pStyle w:val="ConsPlusNormal"/>
              <w:jc w:val="both"/>
            </w:pPr>
            <w:r>
              <w:t>Поддержание официального сайта управления финансово-бюджетной политики администрации городского округа город Воронеж в информационно-телекоммуникационной сети "Интернет" в актуальном состоянии</w:t>
            </w:r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31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да</w:t>
            </w:r>
          </w:p>
        </w:tc>
      </w:tr>
      <w:tr w:rsidR="00D52487">
        <w:tc>
          <w:tcPr>
            <w:tcW w:w="567" w:type="dxa"/>
          </w:tcPr>
          <w:p w:rsidR="00D52487" w:rsidRDefault="00D52487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3061" w:type="dxa"/>
          </w:tcPr>
          <w:p w:rsidR="00D52487" w:rsidRDefault="00D52487">
            <w:pPr>
              <w:pStyle w:val="ConsPlusNormal"/>
              <w:jc w:val="both"/>
            </w:pPr>
            <w:r>
              <w:t xml:space="preserve">Доля главных распорядителей </w:t>
            </w:r>
            <w:r>
              <w:lastRenderedPageBreak/>
              <w:t>средств бюджета городского округа, охваченных оценкой качества финансового менеджмента</w:t>
            </w:r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531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</w:tr>
      <w:tr w:rsidR="00D52487">
        <w:tc>
          <w:tcPr>
            <w:tcW w:w="567" w:type="dxa"/>
          </w:tcPr>
          <w:p w:rsidR="00D52487" w:rsidRDefault="00D52487">
            <w:pPr>
              <w:pStyle w:val="ConsPlusNormal"/>
              <w:jc w:val="center"/>
            </w:pPr>
            <w:r>
              <w:lastRenderedPageBreak/>
              <w:t>1.12</w:t>
            </w:r>
          </w:p>
        </w:tc>
        <w:tc>
          <w:tcPr>
            <w:tcW w:w="3061" w:type="dxa"/>
          </w:tcPr>
          <w:p w:rsidR="00D52487" w:rsidRDefault="00D52487">
            <w:pPr>
              <w:pStyle w:val="ConsPlusNormal"/>
              <w:jc w:val="both"/>
            </w:pPr>
            <w:r>
              <w:t>Соотношение количества контрольных мероприятий, по которым приняты меры, направленные на устранение выявленных нарушений, и количества контрольных мероприятий, которыми установлены нарушения законодательства в сфере бюджетных правоотношений и закупок</w:t>
            </w:r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531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</w:tr>
      <w:tr w:rsidR="00D52487">
        <w:tc>
          <w:tcPr>
            <w:tcW w:w="13379" w:type="dxa"/>
            <w:gridSpan w:val="9"/>
          </w:tcPr>
          <w:p w:rsidR="00D52487" w:rsidRDefault="00D52487">
            <w:pPr>
              <w:pStyle w:val="ConsPlusNormal"/>
              <w:jc w:val="both"/>
              <w:outlineLvl w:val="3"/>
            </w:pPr>
            <w:r>
              <w:t>Основное мероприятие 2 "Обеспечение реализации муниципальной программы"</w:t>
            </w:r>
          </w:p>
        </w:tc>
      </w:tr>
      <w:tr w:rsidR="00D52487">
        <w:tc>
          <w:tcPr>
            <w:tcW w:w="567" w:type="dxa"/>
          </w:tcPr>
          <w:p w:rsidR="00D52487" w:rsidRDefault="00D5248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061" w:type="dxa"/>
          </w:tcPr>
          <w:p w:rsidR="00D52487" w:rsidRDefault="00D52487">
            <w:pPr>
              <w:pStyle w:val="ConsPlusNormal"/>
              <w:jc w:val="both"/>
            </w:pPr>
            <w:r>
              <w:t>Оплата труда работников управления финансово-бюджетной политики администрации городского округа город Воронеж по результативности работы</w:t>
            </w:r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531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</w:tr>
      <w:tr w:rsidR="00D52487">
        <w:tc>
          <w:tcPr>
            <w:tcW w:w="567" w:type="dxa"/>
          </w:tcPr>
          <w:p w:rsidR="00D52487" w:rsidRDefault="00D5248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061" w:type="dxa"/>
          </w:tcPr>
          <w:p w:rsidR="00D52487" w:rsidRDefault="00D52487">
            <w:pPr>
              <w:pStyle w:val="ConsPlusNormal"/>
              <w:jc w:val="both"/>
            </w:pPr>
            <w:r>
              <w:t>Доля рабочих мест муниципальных служащих, оборудованных надлежащих образом</w:t>
            </w:r>
          </w:p>
        </w:tc>
        <w:tc>
          <w:tcPr>
            <w:tcW w:w="850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531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474" w:type="dxa"/>
            <w:vAlign w:val="center"/>
          </w:tcPr>
          <w:p w:rsidR="00D52487" w:rsidRDefault="00D52487">
            <w:pPr>
              <w:pStyle w:val="ConsPlusNormal"/>
              <w:jc w:val="center"/>
            </w:pPr>
            <w:r>
              <w:t>100%</w:t>
            </w:r>
          </w:p>
        </w:tc>
      </w:tr>
    </w:tbl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right"/>
      </w:pPr>
      <w:r>
        <w:t>Руководитель управления</w:t>
      </w:r>
    </w:p>
    <w:p w:rsidR="00D52487" w:rsidRDefault="00D52487">
      <w:pPr>
        <w:pStyle w:val="ConsPlusNormal"/>
        <w:jc w:val="right"/>
      </w:pPr>
      <w:r>
        <w:t>финансово-бюджетной политики</w:t>
      </w:r>
    </w:p>
    <w:p w:rsidR="00D52487" w:rsidRDefault="00D52487">
      <w:pPr>
        <w:pStyle w:val="ConsPlusNormal"/>
        <w:jc w:val="right"/>
      </w:pPr>
      <w:r>
        <w:t>Е.В.МУРОМЦЕВА</w:t>
      </w: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right"/>
        <w:outlineLvl w:val="1"/>
      </w:pPr>
      <w:r>
        <w:t>Приложение N 3</w:t>
      </w:r>
    </w:p>
    <w:p w:rsidR="00D52487" w:rsidRDefault="00D52487">
      <w:pPr>
        <w:pStyle w:val="ConsPlusNormal"/>
        <w:jc w:val="right"/>
      </w:pPr>
      <w:r>
        <w:t>к муниципальной программе</w:t>
      </w:r>
    </w:p>
    <w:p w:rsidR="00D52487" w:rsidRDefault="00D52487">
      <w:pPr>
        <w:pStyle w:val="ConsPlusNormal"/>
        <w:jc w:val="right"/>
      </w:pPr>
      <w:r>
        <w:t>городского округа город Воронеж</w:t>
      </w:r>
    </w:p>
    <w:p w:rsidR="00D52487" w:rsidRDefault="00D52487">
      <w:pPr>
        <w:pStyle w:val="ConsPlusNormal"/>
        <w:jc w:val="right"/>
      </w:pPr>
      <w:r>
        <w:t>"Управление муниципальными финансами"</w:t>
      </w: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Title"/>
        <w:jc w:val="center"/>
      </w:pPr>
      <w:bookmarkStart w:id="4" w:name="P705"/>
      <w:bookmarkEnd w:id="4"/>
      <w:r>
        <w:t>РАСХОДЫ</w:t>
      </w:r>
    </w:p>
    <w:p w:rsidR="00D52487" w:rsidRDefault="00D52487">
      <w:pPr>
        <w:pStyle w:val="ConsPlusTitle"/>
        <w:jc w:val="center"/>
      </w:pPr>
      <w:r>
        <w:t>БЮДЖЕТА ГОРОДСКОГО ОКРУГА ГОРОД ВОРОНЕЖ НА РЕАЛИЗАЦИЮ</w:t>
      </w:r>
    </w:p>
    <w:p w:rsidR="00D52487" w:rsidRDefault="00D52487">
      <w:pPr>
        <w:pStyle w:val="ConsPlusTitle"/>
        <w:jc w:val="center"/>
      </w:pPr>
      <w:r>
        <w:t>МУНИЦИПАЛЬНОЙ ПРОГРАММЫ ГОРОДСКОГО ОКРУГА ГОРОД ВОРОНЕЖ</w:t>
      </w:r>
    </w:p>
    <w:p w:rsidR="00D52487" w:rsidRDefault="00D52487">
      <w:pPr>
        <w:pStyle w:val="ConsPlusTitle"/>
        <w:jc w:val="center"/>
      </w:pPr>
      <w:r>
        <w:t>"УПРАВЛЕНИЕ МУНИЦИПАЛЬНЫМИ ФИНАНСАМИ" (I ЭТАП)</w:t>
      </w:r>
    </w:p>
    <w:p w:rsidR="00D52487" w:rsidRDefault="00D524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814"/>
        <w:gridCol w:w="2098"/>
        <w:gridCol w:w="1587"/>
        <w:gridCol w:w="1417"/>
        <w:gridCol w:w="1417"/>
        <w:gridCol w:w="1644"/>
        <w:gridCol w:w="1474"/>
        <w:gridCol w:w="1417"/>
        <w:gridCol w:w="1417"/>
        <w:gridCol w:w="1247"/>
        <w:gridCol w:w="1304"/>
        <w:gridCol w:w="1417"/>
        <w:gridCol w:w="1361"/>
        <w:gridCol w:w="1474"/>
      </w:tblGrid>
      <w:tr w:rsidR="00D52487">
        <w:tc>
          <w:tcPr>
            <w:tcW w:w="1644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814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2098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Наименование ответственного исполнителя, исполнителя - главного распорядителя средств бюджета городского округа город Воронеж (далее - ГРБС)</w:t>
            </w:r>
          </w:p>
        </w:tc>
        <w:tc>
          <w:tcPr>
            <w:tcW w:w="17176" w:type="dxa"/>
            <w:gridSpan w:val="12"/>
          </w:tcPr>
          <w:p w:rsidR="00D52487" w:rsidRDefault="00D52487">
            <w:pPr>
              <w:pStyle w:val="ConsPlusNormal"/>
              <w:jc w:val="center"/>
            </w:pPr>
            <w:r>
              <w:t>Расходы бюджета городского округа город Воронеж по годам реализации муниципальной программы, тыс. рублей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2024</w:t>
            </w:r>
          </w:p>
        </w:tc>
      </w:tr>
      <w:tr w:rsidR="00D52487">
        <w:tc>
          <w:tcPr>
            <w:tcW w:w="1644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Муниципальная программа городского округа город Воронеж</w:t>
            </w:r>
          </w:p>
        </w:tc>
        <w:tc>
          <w:tcPr>
            <w:tcW w:w="1814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Управление муниципальными финансами</w:t>
            </w: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12 862 240,79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1 118 783,66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1 227 063,70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1 187 940,85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1 216 168,51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1 276 336,10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2 278 999,00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687 009,36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565 818,24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1 042 272,96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632 880,41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1 628 968,00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17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17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644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74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17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17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247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304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17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361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74" w:type="dxa"/>
          </w:tcPr>
          <w:p w:rsidR="00D52487" w:rsidRDefault="00D52487">
            <w:pPr>
              <w:pStyle w:val="ConsPlusNormal"/>
            </w:pP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Воронежская городская Дума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197,00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115,00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82,00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lastRenderedPageBreak/>
              <w:t>215 774,90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80 724,00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15 143,20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12 659,00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32 609,00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21 605,00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20 247,50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9 051,90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10 916,60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6 136,70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5 682,00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1 000,00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Управление экологии администрации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116,15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116,15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Управление образования и молодежной политики администрации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2 388,42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113,00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667,2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463,5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491,42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653,30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Управление финансово-бюджетной политики администрации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12 150 613,13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1 024 552,06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1 198 677,30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1 081 018,55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1 140 818,40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1 204 064,90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2 218 870,89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645 726,86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494 713,04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943 792,27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570 410,86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1 627 968,00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Управа Железнодорожного района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27 372,60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2 990,00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1 674,00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458,00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1 365,00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2 836,00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6 041,20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1 900,50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1 072,00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2 722,90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6 313,00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 xml:space="preserve">Управа Коминтерновского района городского округа город </w:t>
            </w:r>
            <w:r>
              <w:lastRenderedPageBreak/>
              <w:t>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lastRenderedPageBreak/>
              <w:t>28 664,00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86,00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1 020,00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3 057,00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5 699,00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4 302,00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1 831,70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3 263,00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2 441,30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6 964,00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Управа Левобережного района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18 355,00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107,00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336,00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308,00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2 285,00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3 525,00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1 542,00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428,00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3 125,00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2 978,00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3 721,00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Управа Ленинского района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30 425,82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65,00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782,50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2 918,81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6 557,10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965,00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1 394,00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888,00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2 257,11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14 592,30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Управа Советского района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24 041,10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656,00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165,00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158,00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3 560,50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2 473,00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1 343,50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875,00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9 437,10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2 632,00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2 741,00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Управа Центрального района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19 477,40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301,00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402,00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944,00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3 211,00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2 389,90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3 657,50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2 222,00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1 411,00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1 853,00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3 086,00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Управление физической культуры и спорта администрации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1 128,00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1 128,00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 xml:space="preserve">Управление жилищно-коммунального хозяйства </w:t>
            </w:r>
            <w:r>
              <w:lastRenderedPageBreak/>
              <w:t>администрации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lastRenderedPageBreak/>
              <w:t>10 598,40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502,00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7 097,90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2 752,50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246,00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Управление транспорта администрации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702,00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Управление дорожного хозяйства администрации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151 994,40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7 985,50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3 592,10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81 727,60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6 750,30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3 889,40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4 169,20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4 364,90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16 075,00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22 947,00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493,40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Управление строительной политики администрации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30 874,50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64,10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3 412,00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6 816,00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7 773,00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6 682,00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458,00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4 799,40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870,00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Управление имущественных и земельных отношений администрации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129 342,78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647,00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3 770,00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5 030,20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11 108,50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8 056,50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16 594,40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10 914,30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16 256,50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40 637,58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16 327,80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 xml:space="preserve">Управление жилищных отношений </w:t>
            </w:r>
            <w:r>
              <w:lastRenderedPageBreak/>
              <w:t>администрации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lastRenderedPageBreak/>
              <w:t>14 008,71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520,10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3 116,00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423,00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396,00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6 763,30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541,31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59,00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211,90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1 825,50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152,60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Управление главного архитектора администрации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4 423,58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207,00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59,00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495,00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311,50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180,00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3 141,08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Управление развития предпринимательства, потребительского рынка и инновационной политики администрации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1 742,90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249,70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765,20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511,00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Основное мероприятие 1</w:t>
            </w:r>
          </w:p>
        </w:tc>
        <w:tc>
          <w:tcPr>
            <w:tcW w:w="1814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Организация бюджетного процесса в городском округе город Воронеж</w:t>
            </w: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11 573 862,11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1 012 657,66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1 142 502,70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1 088 286,40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1 119 756,51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1 178 500,10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2 177 940,00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587 155,36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458 295,24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898 420,96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474 917,18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1 435 430,00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17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17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644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74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17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17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247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304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17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361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74" w:type="dxa"/>
          </w:tcPr>
          <w:p w:rsidR="00D52487" w:rsidRDefault="00D52487">
            <w:pPr>
              <w:pStyle w:val="ConsPlusNormal"/>
            </w:pP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Воронежская городская Дума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197,00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115,00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82,00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Администрация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215 774,90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80 724,00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15 143,20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12 659,00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32 609,00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21 605,00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20 247,50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9 051,90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10 916,60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6 136,70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5 682,00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1 000,00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 xml:space="preserve">Управление </w:t>
            </w:r>
            <w:r>
              <w:lastRenderedPageBreak/>
              <w:t>экологии администрации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lastRenderedPageBreak/>
              <w:t>116,15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116,15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Управление образования и молодежной политики администрации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2 388,42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113,00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667,2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463,5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491,42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653,30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Управление финансово-бюджетной политики администрации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10 862 234,45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918 426,06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1 114 116,30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981 364,10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1 044 406,40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1 106 228,90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2 117 811,89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545 872,86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387 190,04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799 940,27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412 447,63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1 434 430,00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Управа Железнодорожного района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27 372,60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2 990,00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1 674,00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458,00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1 365,00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2 836,00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6 041,20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1 900,50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1 072,00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2 722,90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6 313,00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Управа Коминтерновского района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28 664,00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86,00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1 020,00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3 057,00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5 699,00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4 302,00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1 831,70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3 263,00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2 441,30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6 964,00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 xml:space="preserve">Управа Левобережного </w:t>
            </w:r>
            <w:r>
              <w:lastRenderedPageBreak/>
              <w:t>района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lastRenderedPageBreak/>
              <w:t>18 355,00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107,00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336,00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308,00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2 285,00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3 525,00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1 542,00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428,00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3 125,00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2 978,00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3 721,00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Управа Ленинского района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30 425,82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65,00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782,50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2 918,81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6 557,10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965,00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1 394,00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888,00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2 257,11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14 592,30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Управа Советского района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24 041,10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656,00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165,00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158,00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3 560,50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2 473,00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1 343,50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875,00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9 437,10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2 632,00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2 741,00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Управа Центрального района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19 477,40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301,00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402,00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944,00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3 211,00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2 389,90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3 657,50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2 222,00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1 411,00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1 853,00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3 086,00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Управление физической культуры и спорта администрации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1 128,00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1 128,00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Управление жилищно-коммунального хозяйства администрации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10 598,40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502,00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7 097,90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2 752,50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246,00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Управление транспорта администрации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702,00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Управление дорожного хозяйства администрации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151 994,40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7 985,50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3 592,10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81 727,60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6 750,30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3 889,40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4 169,20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4 364,90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16 075,00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22 947,00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493,40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Управление строительной политики администрации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30 874,50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64,10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3 412,00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6 816,00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7 773,00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6 682,00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458,00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4 799,40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870,00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Управление имущественных и земельных отношений администрации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129 342,78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647,00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3 770,00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5 030,20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11 108,50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8 056,50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16 594,40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10 914,30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16 256,50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40 637,58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16 327,80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Управление жилищных отношений администрации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14 008,71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520,10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3 116,00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423,00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396,00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6 763,30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541,31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59,00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211,90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1 825,50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152,60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Управление главного архитектора администрации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4 423,58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207,00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59,00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495,00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311,50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180,00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3 141,08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Управление развития предпринимательства, потребительского рынка и инновационной политики администрации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1 742,90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249,70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765,20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511,00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644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Основное мероприятие 2</w:t>
            </w:r>
          </w:p>
        </w:tc>
        <w:tc>
          <w:tcPr>
            <w:tcW w:w="1814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Обеспечение реализации муниципальной программы</w:t>
            </w: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1 288 378,68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106 126,00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84 561,00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99 654,45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96 412,00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97 836,00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101 059,00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99 854,00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107 523,00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143 852,00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157 963,23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193 538,00</w:t>
            </w: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17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17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644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74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17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17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247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304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17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361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74" w:type="dxa"/>
          </w:tcPr>
          <w:p w:rsidR="00D52487" w:rsidRDefault="00D52487">
            <w:pPr>
              <w:pStyle w:val="ConsPlusNormal"/>
            </w:pPr>
          </w:p>
        </w:tc>
      </w:tr>
      <w:tr w:rsidR="00D52487">
        <w:tc>
          <w:tcPr>
            <w:tcW w:w="164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098" w:type="dxa"/>
          </w:tcPr>
          <w:p w:rsidR="00D52487" w:rsidRDefault="00D52487">
            <w:pPr>
              <w:pStyle w:val="ConsPlusNormal"/>
            </w:pPr>
            <w:r>
              <w:t>Управление финансово-бюджетной политики администрации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1 288 378,68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106 126,00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84 561,00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99 654,45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96 412,00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97 836,00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101 059,00</w:t>
            </w:r>
          </w:p>
        </w:tc>
        <w:tc>
          <w:tcPr>
            <w:tcW w:w="1247" w:type="dxa"/>
          </w:tcPr>
          <w:p w:rsidR="00D52487" w:rsidRDefault="00D52487">
            <w:pPr>
              <w:pStyle w:val="ConsPlusNormal"/>
              <w:jc w:val="center"/>
            </w:pPr>
            <w:r>
              <w:t>99 854,00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107 523,00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143 852,00</w:t>
            </w:r>
          </w:p>
        </w:tc>
        <w:tc>
          <w:tcPr>
            <w:tcW w:w="1361" w:type="dxa"/>
          </w:tcPr>
          <w:p w:rsidR="00D52487" w:rsidRDefault="00D52487">
            <w:pPr>
              <w:pStyle w:val="ConsPlusNormal"/>
              <w:jc w:val="center"/>
            </w:pPr>
            <w:r>
              <w:t>157 963,23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193 538,00</w:t>
            </w:r>
          </w:p>
        </w:tc>
      </w:tr>
    </w:tbl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right"/>
      </w:pPr>
      <w:r>
        <w:t>Руководитель управления</w:t>
      </w:r>
    </w:p>
    <w:p w:rsidR="00D52487" w:rsidRDefault="00D52487">
      <w:pPr>
        <w:pStyle w:val="ConsPlusNormal"/>
        <w:jc w:val="right"/>
      </w:pPr>
      <w:r>
        <w:t>финансово-бюджетной политики</w:t>
      </w:r>
    </w:p>
    <w:p w:rsidR="00D52487" w:rsidRDefault="00D52487">
      <w:pPr>
        <w:pStyle w:val="ConsPlusNormal"/>
        <w:jc w:val="right"/>
      </w:pPr>
      <w:r>
        <w:t>Е.В.МУРОМЦЕВА</w:t>
      </w: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right"/>
        <w:outlineLvl w:val="1"/>
      </w:pPr>
      <w:r>
        <w:t>Приложение N 4</w:t>
      </w:r>
    </w:p>
    <w:p w:rsidR="00D52487" w:rsidRDefault="00D52487">
      <w:pPr>
        <w:pStyle w:val="ConsPlusNormal"/>
        <w:jc w:val="right"/>
      </w:pPr>
      <w:r>
        <w:t>к муниципальной программе</w:t>
      </w:r>
    </w:p>
    <w:p w:rsidR="00D52487" w:rsidRDefault="00D52487">
      <w:pPr>
        <w:pStyle w:val="ConsPlusNormal"/>
        <w:jc w:val="right"/>
      </w:pPr>
      <w:r>
        <w:t>городского округа город Воронеж</w:t>
      </w:r>
    </w:p>
    <w:p w:rsidR="00D52487" w:rsidRDefault="00D52487">
      <w:pPr>
        <w:pStyle w:val="ConsPlusNormal"/>
        <w:jc w:val="right"/>
      </w:pPr>
      <w:r>
        <w:t>"Управление муниципальными финансами"</w:t>
      </w: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Title"/>
        <w:jc w:val="center"/>
      </w:pPr>
      <w:bookmarkStart w:id="5" w:name="P1357"/>
      <w:bookmarkEnd w:id="5"/>
      <w:r>
        <w:t>РАСХОДЫ</w:t>
      </w:r>
    </w:p>
    <w:p w:rsidR="00D52487" w:rsidRDefault="00D52487">
      <w:pPr>
        <w:pStyle w:val="ConsPlusTitle"/>
        <w:jc w:val="center"/>
      </w:pPr>
      <w:r>
        <w:t>БЮДЖЕТА ГОРОДСКОГО ОКРУГА ГОРОД ВОРОНЕЖ НА РЕАЛИЗАЦИЮ</w:t>
      </w:r>
    </w:p>
    <w:p w:rsidR="00D52487" w:rsidRDefault="00D52487">
      <w:pPr>
        <w:pStyle w:val="ConsPlusTitle"/>
        <w:jc w:val="center"/>
      </w:pPr>
      <w:r>
        <w:t>МУНИЦИПАЛЬНОЙ ПРОГРАММЫ ГОРОДСКОГО ОКРУГА ГОРОД ВОРОНЕЖ</w:t>
      </w:r>
    </w:p>
    <w:p w:rsidR="00D52487" w:rsidRDefault="00D52487">
      <w:pPr>
        <w:pStyle w:val="ConsPlusTitle"/>
        <w:jc w:val="center"/>
      </w:pPr>
      <w:r>
        <w:t>"УПРАВЛЕНИЕ МУНИЦИПАЛЬНЫМИ ФИНАНСАМИ" (II ЭТАП)</w:t>
      </w:r>
    </w:p>
    <w:p w:rsidR="00D52487" w:rsidRDefault="00D524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984"/>
        <w:gridCol w:w="2268"/>
        <w:gridCol w:w="1587"/>
        <w:gridCol w:w="1418"/>
        <w:gridCol w:w="1531"/>
        <w:gridCol w:w="1417"/>
        <w:gridCol w:w="1644"/>
        <w:gridCol w:w="1417"/>
        <w:gridCol w:w="1418"/>
      </w:tblGrid>
      <w:tr w:rsidR="00D52487">
        <w:tc>
          <w:tcPr>
            <w:tcW w:w="1814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984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Наименование ответственного исполнителя, исполнителя - главного распорядителя средств бюджета городского округа город Воронеж (далее - ГРБС)</w:t>
            </w:r>
          </w:p>
        </w:tc>
        <w:tc>
          <w:tcPr>
            <w:tcW w:w="10432" w:type="dxa"/>
            <w:gridSpan w:val="7"/>
          </w:tcPr>
          <w:p w:rsidR="00D52487" w:rsidRDefault="00D52487">
            <w:pPr>
              <w:pStyle w:val="ConsPlusNormal"/>
              <w:jc w:val="center"/>
            </w:pPr>
            <w:r>
              <w:t>Расходы бюджета городского округа город Воронеж по годам реализации муниципальной программы, тыс. рублей</w:t>
            </w: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98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268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8" w:type="dxa"/>
          </w:tcPr>
          <w:p w:rsidR="00D52487" w:rsidRDefault="00D524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8" w:type="dxa"/>
          </w:tcPr>
          <w:p w:rsidR="00D52487" w:rsidRDefault="00D52487">
            <w:pPr>
              <w:pStyle w:val="ConsPlusNormal"/>
              <w:jc w:val="center"/>
            </w:pPr>
            <w:r>
              <w:t>2030</w:t>
            </w:r>
          </w:p>
        </w:tc>
      </w:tr>
      <w:tr w:rsidR="00D52487">
        <w:tc>
          <w:tcPr>
            <w:tcW w:w="1814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Муниципальная программа городского округа город Воронеж</w:t>
            </w:r>
          </w:p>
        </w:tc>
        <w:tc>
          <w:tcPr>
            <w:tcW w:w="1984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Управление муниципальными финансами</w:t>
            </w:r>
          </w:p>
        </w:tc>
        <w:tc>
          <w:tcPr>
            <w:tcW w:w="2268" w:type="dxa"/>
          </w:tcPr>
          <w:p w:rsidR="00D52487" w:rsidRDefault="00D52487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10 251 330,00</w:t>
            </w:r>
          </w:p>
        </w:tc>
        <w:tc>
          <w:tcPr>
            <w:tcW w:w="1418" w:type="dxa"/>
          </w:tcPr>
          <w:p w:rsidR="00D52487" w:rsidRDefault="00D52487">
            <w:pPr>
              <w:pStyle w:val="ConsPlusNormal"/>
              <w:jc w:val="center"/>
            </w:pPr>
            <w:r>
              <w:t>1 167 239,00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1 570 874,00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1 869 700,00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1 875 285,00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1 881 096,00</w:t>
            </w:r>
          </w:p>
        </w:tc>
        <w:tc>
          <w:tcPr>
            <w:tcW w:w="1418" w:type="dxa"/>
          </w:tcPr>
          <w:p w:rsidR="00D52487" w:rsidRDefault="00D52487">
            <w:pPr>
              <w:pStyle w:val="ConsPlusNormal"/>
              <w:jc w:val="center"/>
            </w:pPr>
            <w:r>
              <w:t>1 887 136,00</w:t>
            </w: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98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268" w:type="dxa"/>
          </w:tcPr>
          <w:p w:rsidR="00D52487" w:rsidRDefault="00D52487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18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531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17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644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17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18" w:type="dxa"/>
          </w:tcPr>
          <w:p w:rsidR="00D52487" w:rsidRDefault="00D52487">
            <w:pPr>
              <w:pStyle w:val="ConsPlusNormal"/>
            </w:pP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98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268" w:type="dxa"/>
          </w:tcPr>
          <w:p w:rsidR="00D52487" w:rsidRDefault="00D52487">
            <w:pPr>
              <w:pStyle w:val="ConsPlusNormal"/>
            </w:pPr>
            <w:r>
              <w:t>Администрация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2 000,00</w:t>
            </w:r>
          </w:p>
        </w:tc>
        <w:tc>
          <w:tcPr>
            <w:tcW w:w="1418" w:type="dxa"/>
          </w:tcPr>
          <w:p w:rsidR="00D52487" w:rsidRDefault="00D52487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98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268" w:type="dxa"/>
          </w:tcPr>
          <w:p w:rsidR="00D52487" w:rsidRDefault="00D52487">
            <w:pPr>
              <w:pStyle w:val="ConsPlusNormal"/>
            </w:pPr>
            <w:r>
              <w:t>Управление финансово-бюджетной политики администрации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10 249 330,00</w:t>
            </w:r>
          </w:p>
        </w:tc>
        <w:tc>
          <w:tcPr>
            <w:tcW w:w="1418" w:type="dxa"/>
          </w:tcPr>
          <w:p w:rsidR="00D52487" w:rsidRDefault="00D52487">
            <w:pPr>
              <w:pStyle w:val="ConsPlusNormal"/>
              <w:jc w:val="center"/>
            </w:pPr>
            <w:r>
              <w:t>1 166 239,00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1 569 874,00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1 869 700,00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1 875 285,00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1 881 096,00</w:t>
            </w:r>
          </w:p>
        </w:tc>
        <w:tc>
          <w:tcPr>
            <w:tcW w:w="1418" w:type="dxa"/>
          </w:tcPr>
          <w:p w:rsidR="00D52487" w:rsidRDefault="00D52487">
            <w:pPr>
              <w:pStyle w:val="ConsPlusNormal"/>
              <w:jc w:val="center"/>
            </w:pPr>
            <w:r>
              <w:t>1 887 136,00</w:t>
            </w:r>
          </w:p>
        </w:tc>
      </w:tr>
      <w:tr w:rsidR="00D52487">
        <w:tc>
          <w:tcPr>
            <w:tcW w:w="1814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Основное мероприятие 1</w:t>
            </w:r>
          </w:p>
        </w:tc>
        <w:tc>
          <w:tcPr>
            <w:tcW w:w="1984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Организация бюджетного процесса в городском округе город Воронеж</w:t>
            </w:r>
          </w:p>
        </w:tc>
        <w:tc>
          <w:tcPr>
            <w:tcW w:w="2268" w:type="dxa"/>
          </w:tcPr>
          <w:p w:rsidR="00D52487" w:rsidRDefault="00D52487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9 294 840,00</w:t>
            </w:r>
          </w:p>
        </w:tc>
        <w:tc>
          <w:tcPr>
            <w:tcW w:w="1418" w:type="dxa"/>
          </w:tcPr>
          <w:p w:rsidR="00D52487" w:rsidRDefault="00D52487">
            <w:pPr>
              <w:pStyle w:val="ConsPlusNormal"/>
              <w:jc w:val="center"/>
            </w:pPr>
            <w:r>
              <w:t>987 958,00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1 386 882,00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1 730 000,00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1 730 000,00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1 730 000,00</w:t>
            </w:r>
          </w:p>
        </w:tc>
        <w:tc>
          <w:tcPr>
            <w:tcW w:w="1418" w:type="dxa"/>
          </w:tcPr>
          <w:p w:rsidR="00D52487" w:rsidRDefault="00D52487">
            <w:pPr>
              <w:pStyle w:val="ConsPlusNormal"/>
              <w:jc w:val="center"/>
            </w:pPr>
            <w:r>
              <w:t>1 730 000,00</w:t>
            </w: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98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268" w:type="dxa"/>
          </w:tcPr>
          <w:p w:rsidR="00D52487" w:rsidRDefault="00D52487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18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531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17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644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17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18" w:type="dxa"/>
          </w:tcPr>
          <w:p w:rsidR="00D52487" w:rsidRDefault="00D52487">
            <w:pPr>
              <w:pStyle w:val="ConsPlusNormal"/>
            </w:pP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98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268" w:type="dxa"/>
          </w:tcPr>
          <w:p w:rsidR="00D52487" w:rsidRDefault="00D52487">
            <w:pPr>
              <w:pStyle w:val="ConsPlusNormal"/>
            </w:pPr>
            <w:r>
              <w:t>Администрация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2 000,00</w:t>
            </w:r>
          </w:p>
        </w:tc>
        <w:tc>
          <w:tcPr>
            <w:tcW w:w="1418" w:type="dxa"/>
          </w:tcPr>
          <w:p w:rsidR="00D52487" w:rsidRDefault="00D52487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98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268" w:type="dxa"/>
          </w:tcPr>
          <w:p w:rsidR="00D52487" w:rsidRDefault="00D52487">
            <w:pPr>
              <w:pStyle w:val="ConsPlusNormal"/>
            </w:pPr>
            <w:r>
              <w:t>Управление финансово-бюджетной политики администрации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9 292 840,00</w:t>
            </w:r>
          </w:p>
        </w:tc>
        <w:tc>
          <w:tcPr>
            <w:tcW w:w="1418" w:type="dxa"/>
          </w:tcPr>
          <w:p w:rsidR="00D52487" w:rsidRDefault="00D52487">
            <w:pPr>
              <w:pStyle w:val="ConsPlusNormal"/>
              <w:jc w:val="center"/>
            </w:pPr>
            <w:r>
              <w:t>986 958,00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1 385 882,00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1 730 000,00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1 730 000,00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1 730 000,00</w:t>
            </w:r>
          </w:p>
        </w:tc>
        <w:tc>
          <w:tcPr>
            <w:tcW w:w="1418" w:type="dxa"/>
          </w:tcPr>
          <w:p w:rsidR="00D52487" w:rsidRDefault="00D52487">
            <w:pPr>
              <w:pStyle w:val="ConsPlusNormal"/>
              <w:jc w:val="center"/>
            </w:pPr>
            <w:r>
              <w:t>1 730 000,00</w:t>
            </w:r>
          </w:p>
        </w:tc>
      </w:tr>
      <w:tr w:rsidR="00D52487">
        <w:tc>
          <w:tcPr>
            <w:tcW w:w="1814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Основное мероприятие 2</w:t>
            </w:r>
          </w:p>
        </w:tc>
        <w:tc>
          <w:tcPr>
            <w:tcW w:w="1984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Обеспечение реализации муниципальной программы</w:t>
            </w:r>
          </w:p>
        </w:tc>
        <w:tc>
          <w:tcPr>
            <w:tcW w:w="2268" w:type="dxa"/>
          </w:tcPr>
          <w:p w:rsidR="00D52487" w:rsidRDefault="00D52487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956 490,00</w:t>
            </w:r>
          </w:p>
        </w:tc>
        <w:tc>
          <w:tcPr>
            <w:tcW w:w="1418" w:type="dxa"/>
          </w:tcPr>
          <w:p w:rsidR="00D52487" w:rsidRDefault="00D52487">
            <w:pPr>
              <w:pStyle w:val="ConsPlusNormal"/>
              <w:jc w:val="center"/>
            </w:pPr>
            <w:r>
              <w:t>179 281,00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183 992,00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139 700,00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145 285,00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151 096,00</w:t>
            </w:r>
          </w:p>
        </w:tc>
        <w:tc>
          <w:tcPr>
            <w:tcW w:w="1418" w:type="dxa"/>
          </w:tcPr>
          <w:p w:rsidR="00D52487" w:rsidRDefault="00D52487">
            <w:pPr>
              <w:pStyle w:val="ConsPlusNormal"/>
              <w:jc w:val="center"/>
            </w:pPr>
            <w:r>
              <w:t>157 136,00</w:t>
            </w: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98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268" w:type="dxa"/>
          </w:tcPr>
          <w:p w:rsidR="00D52487" w:rsidRDefault="00D52487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18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531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17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644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17" w:type="dxa"/>
          </w:tcPr>
          <w:p w:rsidR="00D52487" w:rsidRDefault="00D52487">
            <w:pPr>
              <w:pStyle w:val="ConsPlusNormal"/>
            </w:pPr>
          </w:p>
        </w:tc>
        <w:tc>
          <w:tcPr>
            <w:tcW w:w="1418" w:type="dxa"/>
          </w:tcPr>
          <w:p w:rsidR="00D52487" w:rsidRDefault="00D52487">
            <w:pPr>
              <w:pStyle w:val="ConsPlusNormal"/>
            </w:pP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98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2268" w:type="dxa"/>
          </w:tcPr>
          <w:p w:rsidR="00D52487" w:rsidRDefault="00D52487">
            <w:pPr>
              <w:pStyle w:val="ConsPlusNormal"/>
            </w:pPr>
            <w:r>
              <w:t>Управление финансово-бюджетной политики администрации городского округа город Воронеж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956 490,00</w:t>
            </w:r>
          </w:p>
        </w:tc>
        <w:tc>
          <w:tcPr>
            <w:tcW w:w="1418" w:type="dxa"/>
          </w:tcPr>
          <w:p w:rsidR="00D52487" w:rsidRDefault="00D52487">
            <w:pPr>
              <w:pStyle w:val="ConsPlusNormal"/>
              <w:jc w:val="center"/>
            </w:pPr>
            <w:r>
              <w:t>179 281,00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183 992,00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139 700,00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145 285,00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151 096,00</w:t>
            </w:r>
          </w:p>
        </w:tc>
        <w:tc>
          <w:tcPr>
            <w:tcW w:w="1418" w:type="dxa"/>
          </w:tcPr>
          <w:p w:rsidR="00D52487" w:rsidRDefault="00D52487">
            <w:pPr>
              <w:pStyle w:val="ConsPlusNormal"/>
              <w:jc w:val="center"/>
            </w:pPr>
            <w:r>
              <w:t>157 136,00</w:t>
            </w:r>
          </w:p>
        </w:tc>
      </w:tr>
    </w:tbl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right"/>
      </w:pPr>
      <w:r>
        <w:t>Руководитель управления</w:t>
      </w:r>
    </w:p>
    <w:p w:rsidR="00D52487" w:rsidRDefault="00D52487">
      <w:pPr>
        <w:pStyle w:val="ConsPlusNormal"/>
        <w:jc w:val="right"/>
      </w:pPr>
      <w:r>
        <w:t>финансово-бюджетной политики</w:t>
      </w:r>
    </w:p>
    <w:p w:rsidR="00D52487" w:rsidRDefault="00D52487">
      <w:pPr>
        <w:pStyle w:val="ConsPlusNormal"/>
        <w:jc w:val="right"/>
      </w:pPr>
      <w:r>
        <w:lastRenderedPageBreak/>
        <w:t>Е.В.МУРОМЦЕВА</w:t>
      </w: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right"/>
        <w:outlineLvl w:val="1"/>
      </w:pPr>
      <w:r>
        <w:t>Приложение N 5</w:t>
      </w:r>
    </w:p>
    <w:p w:rsidR="00D52487" w:rsidRDefault="00D52487">
      <w:pPr>
        <w:pStyle w:val="ConsPlusNormal"/>
        <w:jc w:val="right"/>
      </w:pPr>
      <w:r>
        <w:t>к муниципальной программе</w:t>
      </w:r>
    </w:p>
    <w:p w:rsidR="00D52487" w:rsidRDefault="00D52487">
      <w:pPr>
        <w:pStyle w:val="ConsPlusNormal"/>
        <w:jc w:val="right"/>
      </w:pPr>
      <w:r>
        <w:t>городского округа город Воронеж</w:t>
      </w:r>
    </w:p>
    <w:p w:rsidR="00D52487" w:rsidRDefault="00D52487">
      <w:pPr>
        <w:pStyle w:val="ConsPlusNormal"/>
        <w:jc w:val="right"/>
      </w:pPr>
      <w:r>
        <w:t>"Управление муниципальными финансами"</w:t>
      </w: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Title"/>
        <w:jc w:val="center"/>
      </w:pPr>
      <w:bookmarkStart w:id="6" w:name="P1481"/>
      <w:bookmarkEnd w:id="6"/>
      <w:r>
        <w:t>РЕСУРСНОЕ ОБЕСПЕЧЕНИЕ И ПРОГНОЗНАЯ (СПРАВОЧНАЯ) ОЦЕНКА</w:t>
      </w:r>
    </w:p>
    <w:p w:rsidR="00D52487" w:rsidRDefault="00D52487">
      <w:pPr>
        <w:pStyle w:val="ConsPlusTitle"/>
        <w:jc w:val="center"/>
      </w:pPr>
      <w:r>
        <w:t>РАСХОДОВ ФЕДЕРАЛЬНОГО, ОБЛАСТНОГО БЮДЖЕТОВ И БЮДЖЕТА</w:t>
      </w:r>
    </w:p>
    <w:p w:rsidR="00D52487" w:rsidRDefault="00D52487">
      <w:pPr>
        <w:pStyle w:val="ConsPlusTitle"/>
        <w:jc w:val="center"/>
      </w:pPr>
      <w:r>
        <w:t>ГОРОДСКОГО ОКРУГА ГОРОД ВОРОНЕЖ, ВНЕБЮДЖЕТНЫХ ИСТОЧНИКОВ</w:t>
      </w:r>
    </w:p>
    <w:p w:rsidR="00D52487" w:rsidRDefault="00D52487">
      <w:pPr>
        <w:pStyle w:val="ConsPlusTitle"/>
        <w:jc w:val="center"/>
      </w:pPr>
      <w:r>
        <w:t>НА РЕАЛИЗАЦИЮ МУНИЦИПАЛЬНОЙ ПРОГРАММЫ ГОРОДСКОГО ОКРУГА</w:t>
      </w:r>
    </w:p>
    <w:p w:rsidR="00D52487" w:rsidRDefault="00D52487">
      <w:pPr>
        <w:pStyle w:val="ConsPlusTitle"/>
        <w:jc w:val="center"/>
      </w:pPr>
      <w:r>
        <w:t>ГОРОД ВОРОНЕЖ "УПРАВЛЕНИЕ МУНИЦИПАЛЬНЫМИ ФИНАНСАМИ" (I ЭТАП)</w:t>
      </w:r>
    </w:p>
    <w:p w:rsidR="00D52487" w:rsidRDefault="00D524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701"/>
        <w:gridCol w:w="1644"/>
        <w:gridCol w:w="1531"/>
        <w:gridCol w:w="1474"/>
        <w:gridCol w:w="1474"/>
        <w:gridCol w:w="1587"/>
        <w:gridCol w:w="1644"/>
        <w:gridCol w:w="1417"/>
        <w:gridCol w:w="1417"/>
        <w:gridCol w:w="1304"/>
        <w:gridCol w:w="1531"/>
        <w:gridCol w:w="1531"/>
        <w:gridCol w:w="1474"/>
      </w:tblGrid>
      <w:tr w:rsidR="00D52487">
        <w:tc>
          <w:tcPr>
            <w:tcW w:w="1814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814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Источник ресурсного обеспечения</w:t>
            </w:r>
          </w:p>
        </w:tc>
        <w:tc>
          <w:tcPr>
            <w:tcW w:w="18028" w:type="dxa"/>
            <w:gridSpan w:val="12"/>
          </w:tcPr>
          <w:p w:rsidR="00D52487" w:rsidRDefault="00D52487">
            <w:pPr>
              <w:pStyle w:val="ConsPlusNormal"/>
              <w:jc w:val="center"/>
            </w:pPr>
            <w:r>
              <w:t>Оценка расходов по годам реализации муниципальной программы, тыс. руб.</w:t>
            </w: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701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2024</w:t>
            </w:r>
          </w:p>
        </w:tc>
      </w:tr>
      <w:tr w:rsidR="00D52487">
        <w:tc>
          <w:tcPr>
            <w:tcW w:w="1814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Муниципальная программа городского округа город Воронеж</w:t>
            </w:r>
          </w:p>
        </w:tc>
        <w:tc>
          <w:tcPr>
            <w:tcW w:w="1814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Управление муниципальными финансами</w:t>
            </w:r>
          </w:p>
        </w:tc>
        <w:tc>
          <w:tcPr>
            <w:tcW w:w="1701" w:type="dxa"/>
          </w:tcPr>
          <w:p w:rsidR="00D52487" w:rsidRDefault="00D52487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12 862 240,79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1 118 783,66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1 227 063,70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1 187 940,85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1 216 168,51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1 276 336,10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2 278 999,00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687 009,36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565 818,24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1 042 272,96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632 880,41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1 628 968,00</w:t>
            </w: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701" w:type="dxa"/>
          </w:tcPr>
          <w:p w:rsidR="00D52487" w:rsidRDefault="00D5248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701" w:type="dxa"/>
          </w:tcPr>
          <w:p w:rsidR="00D52487" w:rsidRDefault="00D52487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18 014,23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18 014,23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701" w:type="dxa"/>
          </w:tcPr>
          <w:p w:rsidR="00D52487" w:rsidRDefault="00D52487">
            <w:pPr>
              <w:pStyle w:val="ConsPlusNormal"/>
            </w:pPr>
            <w:r>
              <w:t xml:space="preserve">бюджет </w:t>
            </w:r>
            <w:r>
              <w:lastRenderedPageBreak/>
              <w:t>городского округа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lastRenderedPageBreak/>
              <w:t>12 844 226,56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1 118 783,66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1 227 063,70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1 187 940,85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1 216 168,51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1 276 336,10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2 278 999,00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687 009,36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565 818,24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1 042 272,96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614 866,18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1 628 968,00</w:t>
            </w: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701" w:type="dxa"/>
          </w:tcPr>
          <w:p w:rsidR="00D52487" w:rsidRDefault="00D52487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814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Основное мероприятие 1</w:t>
            </w:r>
          </w:p>
        </w:tc>
        <w:tc>
          <w:tcPr>
            <w:tcW w:w="1814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Организация бюджетного процесса в городском округе город Воронеж</w:t>
            </w:r>
          </w:p>
        </w:tc>
        <w:tc>
          <w:tcPr>
            <w:tcW w:w="1701" w:type="dxa"/>
          </w:tcPr>
          <w:p w:rsidR="00D52487" w:rsidRDefault="00D52487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11 573 862,11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1 012 657,66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1 142 502,70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1 088 286,40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1 119 756,51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1 178 500,10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2 177 940,00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587 155,36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458 295,24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898 420,96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474 917,18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1 435 430,00</w:t>
            </w: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701" w:type="dxa"/>
          </w:tcPr>
          <w:p w:rsidR="00D52487" w:rsidRDefault="00D5248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701" w:type="dxa"/>
          </w:tcPr>
          <w:p w:rsidR="00D52487" w:rsidRDefault="00D52487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17 000,00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17 000,00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701" w:type="dxa"/>
          </w:tcPr>
          <w:p w:rsidR="00D52487" w:rsidRDefault="00D52487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11 556 862,11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1 012 657,66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1 142 502,70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1 088 286,40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1 119 756,51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1 178 500,10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2 177 940,00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587 155,36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458 295,24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898 420,96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457 917,18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1 435 430,00</w:t>
            </w: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701" w:type="dxa"/>
          </w:tcPr>
          <w:p w:rsidR="00D52487" w:rsidRDefault="00D52487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814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Основное мероприятие 2</w:t>
            </w:r>
          </w:p>
        </w:tc>
        <w:tc>
          <w:tcPr>
            <w:tcW w:w="1814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Обеспечение реализации муниципальной программы</w:t>
            </w:r>
          </w:p>
        </w:tc>
        <w:tc>
          <w:tcPr>
            <w:tcW w:w="1701" w:type="dxa"/>
          </w:tcPr>
          <w:p w:rsidR="00D52487" w:rsidRDefault="00D52487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1 288 378,68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106 126,00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84 561,00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99 654,45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96 412,00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97 836,00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101 059,00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99 854,00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107 523,00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143 852,00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157 963,23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193 538,00</w:t>
            </w: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701" w:type="dxa"/>
          </w:tcPr>
          <w:p w:rsidR="00D52487" w:rsidRDefault="00D5248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701" w:type="dxa"/>
          </w:tcPr>
          <w:p w:rsidR="00D52487" w:rsidRDefault="00D52487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1 014,23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1 014,23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701" w:type="dxa"/>
          </w:tcPr>
          <w:p w:rsidR="00D52487" w:rsidRDefault="00D52487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1 287 364,45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106 126,00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84 561,00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99 654,45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96 412,00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97 836,00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101 059,00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99 854,00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107 523,00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143 852,00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156 949,00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193 538,00</w:t>
            </w: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701" w:type="dxa"/>
          </w:tcPr>
          <w:p w:rsidR="00D52487" w:rsidRDefault="00D52487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средства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</w:tbl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right"/>
      </w:pPr>
      <w:r>
        <w:t>Руководитель управления</w:t>
      </w:r>
    </w:p>
    <w:p w:rsidR="00D52487" w:rsidRDefault="00D52487">
      <w:pPr>
        <w:pStyle w:val="ConsPlusNormal"/>
        <w:jc w:val="right"/>
      </w:pPr>
      <w:r>
        <w:t>финансово-бюджетной политики</w:t>
      </w:r>
    </w:p>
    <w:p w:rsidR="00D52487" w:rsidRDefault="00D52487">
      <w:pPr>
        <w:pStyle w:val="ConsPlusNormal"/>
        <w:jc w:val="right"/>
      </w:pPr>
      <w:r>
        <w:t>Е.В.МУРОМЦЕВА</w:t>
      </w: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right"/>
        <w:outlineLvl w:val="1"/>
      </w:pPr>
      <w:r>
        <w:t>Приложение N 6</w:t>
      </w:r>
    </w:p>
    <w:p w:rsidR="00D52487" w:rsidRDefault="00D52487">
      <w:pPr>
        <w:pStyle w:val="ConsPlusNormal"/>
        <w:jc w:val="right"/>
      </w:pPr>
      <w:r>
        <w:t>к муниципальной программе</w:t>
      </w:r>
    </w:p>
    <w:p w:rsidR="00D52487" w:rsidRDefault="00D52487">
      <w:pPr>
        <w:pStyle w:val="ConsPlusNormal"/>
        <w:jc w:val="right"/>
      </w:pPr>
      <w:r>
        <w:t>городского округа город Воронеж</w:t>
      </w:r>
    </w:p>
    <w:p w:rsidR="00D52487" w:rsidRDefault="00D52487">
      <w:pPr>
        <w:pStyle w:val="ConsPlusNormal"/>
        <w:jc w:val="right"/>
      </w:pPr>
      <w:r>
        <w:t>"Управление муниципальными финансами"</w:t>
      </w: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Title"/>
        <w:jc w:val="center"/>
      </w:pPr>
      <w:bookmarkStart w:id="7" w:name="P1718"/>
      <w:bookmarkEnd w:id="7"/>
      <w:r>
        <w:t>РЕСУРСНОЕ ОБЕСПЕЧЕНИЕ И ПРОГНОЗНАЯ (СПРАВОЧНАЯ) ОЦЕНКА</w:t>
      </w:r>
    </w:p>
    <w:p w:rsidR="00D52487" w:rsidRDefault="00D52487">
      <w:pPr>
        <w:pStyle w:val="ConsPlusTitle"/>
        <w:jc w:val="center"/>
      </w:pPr>
      <w:r>
        <w:t>РАСХОДОВ ФЕДЕРАЛЬНОГО, ОБЛАСТНОГО БЮДЖЕТОВ И БЮДЖЕТА</w:t>
      </w:r>
    </w:p>
    <w:p w:rsidR="00D52487" w:rsidRDefault="00D52487">
      <w:pPr>
        <w:pStyle w:val="ConsPlusTitle"/>
        <w:jc w:val="center"/>
      </w:pPr>
      <w:r>
        <w:t>ГОРОДСКОГО ОКРУГА ГОРОД ВОРОНЕЖ, ВНЕБЮДЖЕТНЫХ ИСТОЧНИКОВ</w:t>
      </w:r>
    </w:p>
    <w:p w:rsidR="00D52487" w:rsidRDefault="00D52487">
      <w:pPr>
        <w:pStyle w:val="ConsPlusTitle"/>
        <w:jc w:val="center"/>
      </w:pPr>
      <w:r>
        <w:t>НА РЕАЛИЗАЦИЮ МУНИЦИПАЛЬНОЙ ПРОГРАММЫ ГОРОДСКОГО ОКРУГА</w:t>
      </w:r>
    </w:p>
    <w:p w:rsidR="00D52487" w:rsidRDefault="00D52487">
      <w:pPr>
        <w:pStyle w:val="ConsPlusTitle"/>
        <w:jc w:val="center"/>
      </w:pPr>
      <w:r>
        <w:t>ГОРОД ВОРОНЕЖ "УПРАВЛЕНИЕ МУНИЦИПАЛЬНЫМИ ФИНАНСАМИ"</w:t>
      </w:r>
    </w:p>
    <w:p w:rsidR="00D52487" w:rsidRDefault="00D52487">
      <w:pPr>
        <w:pStyle w:val="ConsPlusTitle"/>
        <w:jc w:val="center"/>
      </w:pPr>
      <w:r>
        <w:t>(II ЭТАП)</w:t>
      </w:r>
    </w:p>
    <w:p w:rsidR="00D52487" w:rsidRDefault="00D524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701"/>
        <w:gridCol w:w="1531"/>
        <w:gridCol w:w="1559"/>
        <w:gridCol w:w="1531"/>
        <w:gridCol w:w="1531"/>
        <w:gridCol w:w="1417"/>
        <w:gridCol w:w="1417"/>
        <w:gridCol w:w="1587"/>
      </w:tblGrid>
      <w:tr w:rsidR="00D52487">
        <w:tc>
          <w:tcPr>
            <w:tcW w:w="1814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814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Источник ресурсного обеспечения</w:t>
            </w:r>
          </w:p>
        </w:tc>
        <w:tc>
          <w:tcPr>
            <w:tcW w:w="10573" w:type="dxa"/>
            <w:gridSpan w:val="7"/>
          </w:tcPr>
          <w:p w:rsidR="00D52487" w:rsidRDefault="00D52487">
            <w:pPr>
              <w:pStyle w:val="ConsPlusNormal"/>
              <w:jc w:val="center"/>
            </w:pPr>
            <w:r>
              <w:t>Оценка расходов по годам реализации муниципальной программы, тыс. руб.</w:t>
            </w: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701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59" w:type="dxa"/>
          </w:tcPr>
          <w:p w:rsidR="00D52487" w:rsidRDefault="00D524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2030</w:t>
            </w:r>
          </w:p>
        </w:tc>
      </w:tr>
      <w:tr w:rsidR="00D52487">
        <w:tc>
          <w:tcPr>
            <w:tcW w:w="1814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 xml:space="preserve">Муниципальная программа городского </w:t>
            </w:r>
            <w:r>
              <w:lastRenderedPageBreak/>
              <w:t>округа город Воронеж</w:t>
            </w:r>
          </w:p>
        </w:tc>
        <w:tc>
          <w:tcPr>
            <w:tcW w:w="1814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lastRenderedPageBreak/>
              <w:t>Управление муниципальными финансами</w:t>
            </w:r>
          </w:p>
        </w:tc>
        <w:tc>
          <w:tcPr>
            <w:tcW w:w="1701" w:type="dxa"/>
          </w:tcPr>
          <w:p w:rsidR="00D52487" w:rsidRDefault="00D52487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10 251 330,00</w:t>
            </w:r>
          </w:p>
        </w:tc>
        <w:tc>
          <w:tcPr>
            <w:tcW w:w="1559" w:type="dxa"/>
          </w:tcPr>
          <w:p w:rsidR="00D52487" w:rsidRDefault="00D52487">
            <w:pPr>
              <w:pStyle w:val="ConsPlusNormal"/>
              <w:jc w:val="center"/>
            </w:pPr>
            <w:r>
              <w:t>1 167 239,00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1 570 874,00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1 869 700,00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1 875 285,00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1 881 096,00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1 887 136,00</w:t>
            </w: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701" w:type="dxa"/>
          </w:tcPr>
          <w:p w:rsidR="00D52487" w:rsidRDefault="00D52487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559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701" w:type="dxa"/>
          </w:tcPr>
          <w:p w:rsidR="00D52487" w:rsidRDefault="00D52487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701" w:type="dxa"/>
          </w:tcPr>
          <w:p w:rsidR="00D52487" w:rsidRDefault="00D52487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10 251 330,00</w:t>
            </w:r>
          </w:p>
        </w:tc>
        <w:tc>
          <w:tcPr>
            <w:tcW w:w="1559" w:type="dxa"/>
          </w:tcPr>
          <w:p w:rsidR="00D52487" w:rsidRDefault="00D52487">
            <w:pPr>
              <w:pStyle w:val="ConsPlusNormal"/>
              <w:jc w:val="center"/>
            </w:pPr>
            <w:r>
              <w:t>1 167 239,00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1 570 874,00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1 869 700,00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1 875 285,00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1 881 096,00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1 887 136,00</w:t>
            </w: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701" w:type="dxa"/>
          </w:tcPr>
          <w:p w:rsidR="00D52487" w:rsidRDefault="00D52487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814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Основное мероприятие 1</w:t>
            </w:r>
          </w:p>
        </w:tc>
        <w:tc>
          <w:tcPr>
            <w:tcW w:w="1814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Организация бюджетного процесса в городском округе город Воронеж</w:t>
            </w:r>
          </w:p>
        </w:tc>
        <w:tc>
          <w:tcPr>
            <w:tcW w:w="1701" w:type="dxa"/>
          </w:tcPr>
          <w:p w:rsidR="00D52487" w:rsidRDefault="00D52487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9 294 840,00</w:t>
            </w:r>
          </w:p>
        </w:tc>
        <w:tc>
          <w:tcPr>
            <w:tcW w:w="1559" w:type="dxa"/>
          </w:tcPr>
          <w:p w:rsidR="00D52487" w:rsidRDefault="00D52487">
            <w:pPr>
              <w:pStyle w:val="ConsPlusNormal"/>
              <w:jc w:val="center"/>
            </w:pPr>
            <w:r>
              <w:t>987 958,00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1 386 882,00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1 730 000,00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1 730 000,00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1 730 000,00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1 730 000,00</w:t>
            </w: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701" w:type="dxa"/>
          </w:tcPr>
          <w:p w:rsidR="00D52487" w:rsidRDefault="00D5248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701" w:type="dxa"/>
          </w:tcPr>
          <w:p w:rsidR="00D52487" w:rsidRDefault="00D52487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701" w:type="dxa"/>
          </w:tcPr>
          <w:p w:rsidR="00D52487" w:rsidRDefault="00D52487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9 294 840,00</w:t>
            </w:r>
          </w:p>
        </w:tc>
        <w:tc>
          <w:tcPr>
            <w:tcW w:w="1559" w:type="dxa"/>
          </w:tcPr>
          <w:p w:rsidR="00D52487" w:rsidRDefault="00D52487">
            <w:pPr>
              <w:pStyle w:val="ConsPlusNormal"/>
              <w:jc w:val="center"/>
            </w:pPr>
            <w:r>
              <w:t>987 958,00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1 386 882,00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1 730 000,00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1 730 000,00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1 730 000,00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1 730 000,00</w:t>
            </w: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701" w:type="dxa"/>
          </w:tcPr>
          <w:p w:rsidR="00D52487" w:rsidRDefault="00D52487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814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Основное мероприятие 2</w:t>
            </w:r>
          </w:p>
        </w:tc>
        <w:tc>
          <w:tcPr>
            <w:tcW w:w="1814" w:type="dxa"/>
            <w:vMerge w:val="restart"/>
          </w:tcPr>
          <w:p w:rsidR="00D52487" w:rsidRDefault="00D52487">
            <w:pPr>
              <w:pStyle w:val="ConsPlusNormal"/>
              <w:jc w:val="center"/>
            </w:pPr>
            <w:r>
              <w:t>Обеспечение реализации муниципальной программы</w:t>
            </w:r>
          </w:p>
        </w:tc>
        <w:tc>
          <w:tcPr>
            <w:tcW w:w="1701" w:type="dxa"/>
          </w:tcPr>
          <w:p w:rsidR="00D52487" w:rsidRDefault="00D52487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956 490,00</w:t>
            </w:r>
          </w:p>
        </w:tc>
        <w:tc>
          <w:tcPr>
            <w:tcW w:w="1559" w:type="dxa"/>
          </w:tcPr>
          <w:p w:rsidR="00D52487" w:rsidRDefault="00D52487">
            <w:pPr>
              <w:pStyle w:val="ConsPlusNormal"/>
              <w:jc w:val="center"/>
            </w:pPr>
            <w:r>
              <w:t>179 281,00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183 992,00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139 700,00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145 285,00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151 096,00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157 136,00</w:t>
            </w: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701" w:type="dxa"/>
          </w:tcPr>
          <w:p w:rsidR="00D52487" w:rsidRDefault="00D5248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701" w:type="dxa"/>
          </w:tcPr>
          <w:p w:rsidR="00D52487" w:rsidRDefault="00D52487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701" w:type="dxa"/>
          </w:tcPr>
          <w:p w:rsidR="00D52487" w:rsidRDefault="00D52487">
            <w:pPr>
              <w:pStyle w:val="ConsPlusNormal"/>
            </w:pPr>
            <w:r>
              <w:t>бюджет городского округа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956 490,00</w:t>
            </w:r>
          </w:p>
        </w:tc>
        <w:tc>
          <w:tcPr>
            <w:tcW w:w="1559" w:type="dxa"/>
          </w:tcPr>
          <w:p w:rsidR="00D52487" w:rsidRDefault="00D52487">
            <w:pPr>
              <w:pStyle w:val="ConsPlusNormal"/>
              <w:jc w:val="center"/>
            </w:pPr>
            <w:r>
              <w:t>179 281,00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183 992,00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139 700,00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145 285,00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151 096,00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157 136,00</w:t>
            </w:r>
          </w:p>
        </w:tc>
      </w:tr>
      <w:tr w:rsidR="00D52487"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814" w:type="dxa"/>
            <w:vMerge/>
          </w:tcPr>
          <w:p w:rsidR="00D52487" w:rsidRDefault="00D52487">
            <w:pPr>
              <w:pStyle w:val="ConsPlusNormal"/>
            </w:pPr>
          </w:p>
        </w:tc>
        <w:tc>
          <w:tcPr>
            <w:tcW w:w="1701" w:type="dxa"/>
          </w:tcPr>
          <w:p w:rsidR="00D52487" w:rsidRDefault="00D52487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D52487" w:rsidRDefault="00D52487">
            <w:pPr>
              <w:pStyle w:val="ConsPlusNormal"/>
              <w:jc w:val="center"/>
            </w:pPr>
            <w:r>
              <w:t>-</w:t>
            </w:r>
          </w:p>
        </w:tc>
      </w:tr>
    </w:tbl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right"/>
      </w:pPr>
      <w:r>
        <w:t>Руководитель управления</w:t>
      </w:r>
    </w:p>
    <w:p w:rsidR="00D52487" w:rsidRDefault="00D52487">
      <w:pPr>
        <w:pStyle w:val="ConsPlusNormal"/>
        <w:jc w:val="right"/>
      </w:pPr>
      <w:r>
        <w:t>финансово-бюджетной политики</w:t>
      </w:r>
    </w:p>
    <w:p w:rsidR="00D52487" w:rsidRDefault="00D52487">
      <w:pPr>
        <w:pStyle w:val="ConsPlusNormal"/>
        <w:jc w:val="right"/>
      </w:pPr>
      <w:r>
        <w:t>Е.В.МУРОМЦЕВА</w:t>
      </w: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jc w:val="both"/>
      </w:pPr>
    </w:p>
    <w:p w:rsidR="00D52487" w:rsidRDefault="00D524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0768" w:rsidRDefault="006F0768">
      <w:bookmarkStart w:id="8" w:name="_GoBack"/>
      <w:bookmarkEnd w:id="8"/>
    </w:p>
    <w:sectPr w:rsidR="006F0768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87"/>
    <w:rsid w:val="006F0768"/>
    <w:rsid w:val="00D5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4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524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524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524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524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524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524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524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4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524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524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524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524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524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524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524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71008&amp;dst=100005" TargetMode="External"/><Relationship Id="rId13" Type="http://schemas.openxmlformats.org/officeDocument/2006/relationships/hyperlink" Target="https://login.consultant.ru/link/?req=doc&amp;base=RLAW181&amp;n=96195&amp;dst=100005" TargetMode="External"/><Relationship Id="rId18" Type="http://schemas.openxmlformats.org/officeDocument/2006/relationships/hyperlink" Target="https://login.consultant.ru/link/?req=doc&amp;base=RLAW181&amp;n=122801&amp;dst=100005" TargetMode="External"/><Relationship Id="rId26" Type="http://schemas.openxmlformats.org/officeDocument/2006/relationships/hyperlink" Target="https://login.consultant.ru/link/?req=doc&amp;base=LAW&amp;n=469774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81&amp;n=91959&amp;dst=100006" TargetMode="External"/><Relationship Id="rId34" Type="http://schemas.openxmlformats.org/officeDocument/2006/relationships/hyperlink" Target="https://login.consultant.ru/link/?req=doc&amp;base=LAW&amp;n=448881" TargetMode="External"/><Relationship Id="rId7" Type="http://schemas.openxmlformats.org/officeDocument/2006/relationships/hyperlink" Target="https://login.consultant.ru/link/?req=doc&amp;base=RLAW181&amp;n=64256&amp;dst=100005" TargetMode="External"/><Relationship Id="rId12" Type="http://schemas.openxmlformats.org/officeDocument/2006/relationships/hyperlink" Target="https://login.consultant.ru/link/?req=doc&amp;base=RLAW181&amp;n=91959&amp;dst=100005" TargetMode="External"/><Relationship Id="rId17" Type="http://schemas.openxmlformats.org/officeDocument/2006/relationships/hyperlink" Target="https://login.consultant.ru/link/?req=doc&amp;base=RLAW181&amp;n=115379&amp;dst=100005" TargetMode="External"/><Relationship Id="rId25" Type="http://schemas.openxmlformats.org/officeDocument/2006/relationships/hyperlink" Target="https://login.consultant.ru/link/?req=doc&amp;base=RLAW181&amp;n=88031&amp;dst=100011" TargetMode="External"/><Relationship Id="rId33" Type="http://schemas.openxmlformats.org/officeDocument/2006/relationships/hyperlink" Target="www.bus.gov.ru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1&amp;n=110438&amp;dst=100005" TargetMode="External"/><Relationship Id="rId20" Type="http://schemas.openxmlformats.org/officeDocument/2006/relationships/hyperlink" Target="https://login.consultant.ru/link/?req=doc&amp;base=RLAW181&amp;n=109516" TargetMode="External"/><Relationship Id="rId29" Type="http://schemas.openxmlformats.org/officeDocument/2006/relationships/hyperlink" Target="https://login.consultant.ru/link/?req=doc&amp;base=LAW&amp;n=46977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59179&amp;dst=100005" TargetMode="External"/><Relationship Id="rId11" Type="http://schemas.openxmlformats.org/officeDocument/2006/relationships/hyperlink" Target="https://login.consultant.ru/link/?req=doc&amp;base=RLAW181&amp;n=89863&amp;dst=100005" TargetMode="External"/><Relationship Id="rId24" Type="http://schemas.openxmlformats.org/officeDocument/2006/relationships/hyperlink" Target="https://login.consultant.ru/link/?req=doc&amp;base=RLAW181&amp;n=82148&amp;dst=100011" TargetMode="External"/><Relationship Id="rId32" Type="http://schemas.openxmlformats.org/officeDocument/2006/relationships/hyperlink" Target="https://login.consultant.ru/link/?req=doc&amp;base=LAW&amp;n=400004&amp;dst=100007" TargetMode="External"/><Relationship Id="rId37" Type="http://schemas.openxmlformats.org/officeDocument/2006/relationships/hyperlink" Target="https://login.consultant.ru/link/?req=doc&amp;base=LAW&amp;n=469774&amp;dst=149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81&amp;n=108731&amp;dst=100005" TargetMode="External"/><Relationship Id="rId23" Type="http://schemas.openxmlformats.org/officeDocument/2006/relationships/hyperlink" Target="https://login.consultant.ru/link/?req=doc&amp;base=LAW&amp;n=469774" TargetMode="External"/><Relationship Id="rId28" Type="http://schemas.openxmlformats.org/officeDocument/2006/relationships/hyperlink" Target="https://login.consultant.ru/link/?req=doc&amp;base=RLAW181&amp;n=120939&amp;dst=20" TargetMode="External"/><Relationship Id="rId36" Type="http://schemas.openxmlformats.org/officeDocument/2006/relationships/hyperlink" Target="https://login.consultant.ru/link/?req=doc&amp;base=LAW&amp;n=483131" TargetMode="External"/><Relationship Id="rId10" Type="http://schemas.openxmlformats.org/officeDocument/2006/relationships/hyperlink" Target="https://login.consultant.ru/link/?req=doc&amp;base=RLAW181&amp;n=83549&amp;dst=100005" TargetMode="External"/><Relationship Id="rId19" Type="http://schemas.openxmlformats.org/officeDocument/2006/relationships/hyperlink" Target="https://login.consultant.ru/link/?req=doc&amp;base=LAW&amp;n=469774&amp;dst=103281" TargetMode="External"/><Relationship Id="rId31" Type="http://schemas.openxmlformats.org/officeDocument/2006/relationships/hyperlink" Target="https://login.consultant.ru/link/?req=doc&amp;base=LAW&amp;n=4697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77125&amp;dst=100005" TargetMode="External"/><Relationship Id="rId14" Type="http://schemas.openxmlformats.org/officeDocument/2006/relationships/hyperlink" Target="https://login.consultant.ru/link/?req=doc&amp;base=RLAW181&amp;n=102346&amp;dst=100005" TargetMode="External"/><Relationship Id="rId22" Type="http://schemas.openxmlformats.org/officeDocument/2006/relationships/hyperlink" Target="https://login.consultant.ru/link/?req=doc&amp;base=RLAW181&amp;n=122801&amp;dst=100006" TargetMode="External"/><Relationship Id="rId27" Type="http://schemas.openxmlformats.org/officeDocument/2006/relationships/hyperlink" Target="https://login.consultant.ru/link/?req=doc&amp;base=RLAW181&amp;n=120939&amp;dst=20" TargetMode="External"/><Relationship Id="rId30" Type="http://schemas.openxmlformats.org/officeDocument/2006/relationships/hyperlink" Target="https://login.consultant.ru/link/?req=doc&amp;base=LAW&amp;n=469774" TargetMode="External"/><Relationship Id="rId35" Type="http://schemas.openxmlformats.org/officeDocument/2006/relationships/hyperlink" Target="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8862</Words>
  <Characters>50516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Сагайдак Елена Александровна</dc:creator>
  <cp:lastModifiedBy>Сагайдак Елена Александровна</cp:lastModifiedBy>
  <cp:revision>1</cp:revision>
  <dcterms:created xsi:type="dcterms:W3CDTF">2024-10-28T09:38:00Z</dcterms:created>
  <dcterms:modified xsi:type="dcterms:W3CDTF">2024-10-28T09:40:00Z</dcterms:modified>
</cp:coreProperties>
</file>