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9B" w:rsidRPr="00790B9B" w:rsidRDefault="00790B9B">
      <w:pPr>
        <w:pStyle w:val="ConsPlusNormal"/>
        <w:jc w:val="both"/>
        <w:outlineLvl w:val="0"/>
        <w:rPr>
          <w:lang w:val="en-US"/>
        </w:rPr>
      </w:pPr>
      <w:bookmarkStart w:id="0" w:name="_GoBack"/>
      <w:bookmarkEnd w:id="0"/>
    </w:p>
    <w:p w:rsidR="00790B9B" w:rsidRDefault="00790B9B">
      <w:pPr>
        <w:pStyle w:val="ConsPlusTitle"/>
        <w:jc w:val="center"/>
        <w:outlineLvl w:val="0"/>
      </w:pPr>
      <w:r>
        <w:t>ВОРОНЕЖСКАЯ ГОРОДСКАЯ ДУМА</w:t>
      </w:r>
    </w:p>
    <w:p w:rsidR="00790B9B" w:rsidRDefault="00790B9B">
      <w:pPr>
        <w:pStyle w:val="ConsPlusTitle"/>
        <w:jc w:val="center"/>
      </w:pPr>
    </w:p>
    <w:p w:rsidR="00790B9B" w:rsidRDefault="00790B9B">
      <w:pPr>
        <w:pStyle w:val="ConsPlusTitle"/>
        <w:jc w:val="center"/>
      </w:pPr>
      <w:r>
        <w:t>РЕШЕНИЕ</w:t>
      </w:r>
    </w:p>
    <w:p w:rsidR="00790B9B" w:rsidRDefault="00790B9B">
      <w:pPr>
        <w:pStyle w:val="ConsPlusTitle"/>
        <w:jc w:val="center"/>
      </w:pPr>
      <w:r>
        <w:t>от 27 октября 2021 г. N 317-V</w:t>
      </w:r>
    </w:p>
    <w:p w:rsidR="00790B9B" w:rsidRDefault="00790B9B">
      <w:pPr>
        <w:pStyle w:val="ConsPlusTitle"/>
        <w:jc w:val="center"/>
      </w:pPr>
    </w:p>
    <w:p w:rsidR="00790B9B" w:rsidRDefault="00790B9B">
      <w:pPr>
        <w:pStyle w:val="ConsPlusTitle"/>
        <w:jc w:val="center"/>
      </w:pPr>
      <w:r>
        <w:t>ОБ УТВЕРЖДЕНИИ ПОЛОЖЕНИЯ О МУНИЦИПАЛЬНОМ ЗЕМЕЛЬНОМ КОНТРОЛЕ</w:t>
      </w:r>
    </w:p>
    <w:p w:rsidR="00790B9B" w:rsidRDefault="00790B9B">
      <w:pPr>
        <w:pStyle w:val="ConsPlusTitle"/>
        <w:jc w:val="center"/>
      </w:pPr>
      <w:r>
        <w:t>НА ТЕРРИТОРИИ ГОРОДСКОГО ОКРУГА ГОРОД ВОРОНЕЖ</w:t>
      </w:r>
    </w:p>
    <w:p w:rsidR="00790B9B" w:rsidRDefault="00790B9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90B9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9B" w:rsidRDefault="00790B9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9B" w:rsidRDefault="00790B9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0B9B" w:rsidRDefault="00790B9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0B9B" w:rsidRDefault="00790B9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Воронежской городской Думы от 08.12.2022 N 649-V)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9B" w:rsidRDefault="00790B9B">
            <w:pPr>
              <w:pStyle w:val="ConsPlusNormal"/>
            </w:pPr>
          </w:p>
        </w:tc>
      </w:tr>
    </w:tbl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 xml:space="preserve">В соответствии со </w:t>
      </w:r>
      <w:hyperlink r:id="rId6">
        <w:r>
          <w:rPr>
            <w:color w:val="0000FF"/>
          </w:rPr>
          <w:t>ст. 72</w:t>
        </w:r>
      </w:hyperlink>
      <w:r>
        <w:t xml:space="preserve"> Земельного кодекса Российской Федерации,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31.07.2020 N 248-ФЗ "О государственном контроле (надзоре) и муниципальном контроле в Российской Федерации", </w:t>
      </w:r>
      <w:hyperlink r:id="rId9">
        <w:r>
          <w:rPr>
            <w:color w:val="0000FF"/>
          </w:rPr>
          <w:t>Уставом</w:t>
        </w:r>
      </w:hyperlink>
      <w:r>
        <w:t xml:space="preserve"> городского округа город Воронеж Воронежская городская Дума решила: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3">
        <w:r>
          <w:rPr>
            <w:color w:val="0000FF"/>
          </w:rPr>
          <w:t>Положение</w:t>
        </w:r>
      </w:hyperlink>
      <w:r>
        <w:t xml:space="preserve"> о муниципальном земельном контроле на территории городского округа город Воронеж согласно приложению.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 Решение вступает в силу с 01.01.2022.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90B9B" w:rsidRDefault="00790B9B">
      <w:pPr>
        <w:pStyle w:val="ConsPlusNormal"/>
        <w:jc w:val="right"/>
      </w:pPr>
      <w:r>
        <w:t xml:space="preserve">главы </w:t>
      </w:r>
      <w:proofErr w:type="gramStart"/>
      <w:r>
        <w:t>городского</w:t>
      </w:r>
      <w:proofErr w:type="gramEnd"/>
    </w:p>
    <w:p w:rsidR="00790B9B" w:rsidRDefault="00790B9B">
      <w:pPr>
        <w:pStyle w:val="ConsPlusNormal"/>
        <w:jc w:val="right"/>
      </w:pPr>
      <w:r>
        <w:t>округа город Воронеж</w:t>
      </w:r>
    </w:p>
    <w:p w:rsidR="00790B9B" w:rsidRDefault="00790B9B">
      <w:pPr>
        <w:pStyle w:val="ConsPlusNormal"/>
        <w:jc w:val="right"/>
      </w:pPr>
      <w:r>
        <w:t>Ю.В.ТИМОФЕЕВ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90B9B" w:rsidRDefault="00790B9B">
      <w:pPr>
        <w:pStyle w:val="ConsPlusNormal"/>
        <w:jc w:val="right"/>
      </w:pPr>
      <w:r>
        <w:t>председателя Воронежской городской Думы</w:t>
      </w:r>
    </w:p>
    <w:p w:rsidR="00790B9B" w:rsidRDefault="00790B9B">
      <w:pPr>
        <w:pStyle w:val="ConsPlusNormal"/>
        <w:jc w:val="right"/>
      </w:pPr>
      <w:r>
        <w:t>А.Ю.ПИНИГИН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  <w:outlineLvl w:val="0"/>
      </w:pPr>
      <w:r>
        <w:t>Приложение</w:t>
      </w:r>
    </w:p>
    <w:p w:rsidR="00790B9B" w:rsidRDefault="00790B9B">
      <w:pPr>
        <w:pStyle w:val="ConsPlusNormal"/>
        <w:jc w:val="right"/>
      </w:pPr>
      <w:r>
        <w:t>к решению</w:t>
      </w:r>
    </w:p>
    <w:p w:rsidR="00790B9B" w:rsidRDefault="00790B9B">
      <w:pPr>
        <w:pStyle w:val="ConsPlusNormal"/>
        <w:jc w:val="right"/>
      </w:pPr>
      <w:r>
        <w:t>Воронежской городской Думы</w:t>
      </w:r>
    </w:p>
    <w:p w:rsidR="00790B9B" w:rsidRDefault="00790B9B">
      <w:pPr>
        <w:pStyle w:val="ConsPlusNormal"/>
        <w:jc w:val="right"/>
      </w:pPr>
      <w:r>
        <w:t>от 27.10.2021 N 317-V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</w:pPr>
      <w:bookmarkStart w:id="1" w:name="P33"/>
      <w:bookmarkEnd w:id="1"/>
      <w:r>
        <w:t>ПОЛОЖЕНИЕ</w:t>
      </w:r>
    </w:p>
    <w:p w:rsidR="00790B9B" w:rsidRDefault="00790B9B">
      <w:pPr>
        <w:pStyle w:val="ConsPlusTitle"/>
        <w:jc w:val="center"/>
      </w:pPr>
      <w:r>
        <w:t xml:space="preserve">О МУНИЦИПАЛЬНОМ ЗЕМЕЛЬНОМ КОНТРОЛЕ НА ТЕРРИТОРИИ </w:t>
      </w:r>
      <w:proofErr w:type="gramStart"/>
      <w:r>
        <w:t>ГОРОДСКОГО</w:t>
      </w:r>
      <w:proofErr w:type="gramEnd"/>
    </w:p>
    <w:p w:rsidR="00790B9B" w:rsidRDefault="00790B9B">
      <w:pPr>
        <w:pStyle w:val="ConsPlusTitle"/>
        <w:jc w:val="center"/>
      </w:pPr>
      <w:r>
        <w:t>ОКРУГА ГОРОД ВОРОНЕЖ</w:t>
      </w:r>
    </w:p>
    <w:p w:rsidR="00790B9B" w:rsidRDefault="00790B9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90B9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9B" w:rsidRDefault="00790B9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9B" w:rsidRDefault="00790B9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0B9B" w:rsidRDefault="00790B9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0B9B" w:rsidRDefault="00790B9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Воронежской городской Думы от 08.12.2022 N 649-V)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0B9B" w:rsidRDefault="00790B9B">
            <w:pPr>
              <w:pStyle w:val="ConsPlusNormal"/>
            </w:pPr>
          </w:p>
        </w:tc>
      </w:tr>
    </w:tbl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r>
        <w:t>1. Общие положения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 xml:space="preserve">1.1. Положение о муниципальном земельном контроле определяет порядок организации и осуществления муниципального земельного контроля на территории городского округа город </w:t>
      </w:r>
      <w:r>
        <w:lastRenderedPageBreak/>
        <w:t>Воронеж (далее - муниципальный земельный контроль).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1.2. Предметом муниципального земельного контроля является соблюдение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1.3. Контрольным органом, уполномоченным на осуществление муниципального земельного контроля, является администрация городского округа город Воронеж (далее - администрация) в лице управления имущественных и земельных отношений администрации городского округа город Воронеж (далее - контрольный орган).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1.4. Должностным лицом контрольного органа, уполномоченным на принятие решений о проведении контрольных мероприятий, является руководитель управления имущественных и земельных отношений администрации городского округа город Воронеж (далее - руководитель управления).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От имени контрольного органа муниципальный земельный контроль вправе осуществлять должностные лица управления имущественных и земельных отношений администрации городского округа город Воронеж, в должностные обязанности которых в соответствии с должностной инструкцией входит осуществление полномочий муниципального контроля, в том числе проведение профилактических мероприятий и контрольных мероприятий (далее также - инспекторы), </w:t>
      </w:r>
      <w:hyperlink w:anchor="P273">
        <w:r>
          <w:rPr>
            <w:color w:val="0000FF"/>
          </w:rPr>
          <w:t>перечень</w:t>
        </w:r>
      </w:hyperlink>
      <w:r>
        <w:t xml:space="preserve"> которых установлен в приложении к настоящему Положению.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r>
        <w:t>1.6. Объектами муниципального земельного контроля являются объекты земельных отношений (земли, земельные участки или части земельных участков), которыми граждане и организации владеют и (или) пользуются и к которым предъявляются обязательные требования (далее - производственные объекты).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1.7. Органы государственной власти, органы местного самоуправления, иные государственные и муниципальные органы выступают контролируемыми лицами в случае владения и (или) пользования производственными объектами, являющимися объектами контроля.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1.8. При осуществлении муниципального земельного контроля система оценки и управления рисками причинения вреда (ущерба) охраняемым законом ценностям не применяется. Плановые контрольные мероприятия при осуществлении муниципального земельного контроля не проводятся. Все внеплановые контрольные мероприятия могут проводиться только после согласования с органами прокуратуры.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1.9. Контрольный орган обеспечивает учет объектов контроля в рамках осуществления муниципального земельного контроля путем ведения журнала учета объектов контроля в соответствии с типовой формой, утверждаемой постановлением администрации. Контрольный орган обеспечивает актуальность сведений об объектах контроля в журнале учета объектов контроля, используя информацию, предоставляемую в соответствии с нормативными правовыми актами, в рамках межведомственного взаимодействия, а также общедоступную информацию.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1.10. В целях, связанных с осуществлением муниципального земельного контроля, 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такие документы и (или) сведения, в рамках межведомственного информационного взаимодействия, в том числе в электронной форме.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1.11. При осуществлении учета объектов контроля на контролируемых лиц не может </w:t>
      </w:r>
      <w:r>
        <w:lastRenderedPageBreak/>
        <w:t xml:space="preserve">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>
        <w:t>также</w:t>
      </w:r>
      <w:proofErr w:type="gramEnd"/>
      <w: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1.12. Права и обязанности должностных лиц, осуществляющих муниципальный земельный контроль, регламентируются </w:t>
      </w:r>
      <w:hyperlink r:id="rId11">
        <w:r>
          <w:rPr>
            <w:color w:val="0000FF"/>
          </w:rPr>
          <w:t>статьями 29</w:t>
        </w:r>
      </w:hyperlink>
      <w:r>
        <w:t xml:space="preserve">, </w:t>
      </w:r>
      <w:hyperlink r:id="rId12">
        <w:r>
          <w:rPr>
            <w:color w:val="0000FF"/>
          </w:rPr>
          <w:t>37</w:t>
        </w:r>
      </w:hyperlink>
      <w:r>
        <w:t xml:space="preserve"> Федерального закона от 31.07.2020 N 248-ФЗ "О государственном контроле (надзоре) и муниципальном контроле в Российской Федерации" (далее - Федеральный закон N 248-ФЗ).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r>
        <w:t xml:space="preserve">2. Профилактика рисков причинения вреда (ущерба) </w:t>
      </w:r>
      <w:proofErr w:type="gramStart"/>
      <w:r>
        <w:t>охраняемым</w:t>
      </w:r>
      <w:proofErr w:type="gramEnd"/>
    </w:p>
    <w:p w:rsidR="00790B9B" w:rsidRDefault="00790B9B">
      <w:pPr>
        <w:pStyle w:val="ConsPlusTitle"/>
        <w:jc w:val="center"/>
      </w:pPr>
      <w:r>
        <w:t>законом ценностям, виды профилактических мероприятий</w:t>
      </w:r>
    </w:p>
    <w:p w:rsidR="00790B9B" w:rsidRDefault="00790B9B">
      <w:pPr>
        <w:pStyle w:val="ConsPlusTitle"/>
        <w:jc w:val="center"/>
      </w:pPr>
      <w:r>
        <w:t>при осуществлении муниципального земельного контроля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>2.1.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2.2. </w:t>
      </w:r>
      <w:proofErr w:type="gramStart"/>
      <w:r>
        <w:t>Профилактика рисков причинения вреда (ущерба) охраняемым законом ценностям при осуществлении муниципального земельного контроля проводится в соответствии с ежегодно утверждаемой администрацией программой профилактики рисков причинения вреда (ущерба) охраняемым законом ценностям при осуществлении муниципального земельного контроля на территории городского округа город Воронеж (далее - Программа профилактики рисков причинения вреда (ущерба) охраняемым законом ценностям при осуществлении муниципального земельного контроля).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r>
        <w:t>2.2.1. Разработанный контрольным органом проект Программы профилактики рисков причинения вреда (ущерба) охраняемым законом ценностям при осуществлении муниципального земельного контроля подлежит общественному обсуждению, которое проводится с 1 октября по 1 ноября года, предшествующего году реализации указанной программы (далее - предшествующий год). В целях общественного обсуждения проект Программы профилактики рисков причинения вреда (ущерба) охраняемым законом ценностям при осуществлении муниципального земельного контроля размещается на официальном сайте администрации в информационно-телекоммуникационной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2.2.2.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администрации в информационно-телекоммуникационной сети "Интернет" не позднее 10 декабря предшествующего года.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2.2.3. Программа профилактики рисков причинения вреда (ущерба) охраняемым законом ценностям при осуществлении муниципального земельного контроля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информационно-телекоммуникационной сети "Интернет" в течение 5 дней со дня утверждения.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2.3. При осуществлении муниципального земельного контроля контрольным органом проводятся следующие профилактические мероприятия: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lastRenderedPageBreak/>
        <w:t>1) информирование;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консультирование;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3) обобщение правоприменительной практики;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4) объявление предостережения.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2.4. При проведении профилактических мероприятий взаимодействие с гражданами, организациями осуществляется только в случаях, установленных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N 248-ФЗ.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2.5. Информирование.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2.5.1. Должностные лица контрольного органа осуществляют информирование контролируемых лиц и иных заинтересованных лиц по вопросам соблюдения обязательных требований при осуществлении муниципального земельного контроля.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2.5.2. Информирование осуществляется посредством размещения соответствующих сведений, предусмотренных </w:t>
      </w:r>
      <w:hyperlink r:id="rId14">
        <w:r>
          <w:rPr>
            <w:color w:val="0000FF"/>
          </w:rPr>
          <w:t>частью 3 статьи 46</w:t>
        </w:r>
      </w:hyperlink>
      <w:r>
        <w:t xml:space="preserve"> Федерального закона N 248-ФЗ, на официальном сайте администрации в информационно-телекоммуникационной сети "Интернет",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2.6. Консультирование.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2.6.1. Должностные лица контрольного органа осуществляют консультирование (разъяснения по вопросам, связанным с организацией и осуществлением муниципального земельного контроля) по обращениям контролируемых лиц и их представителей без взимания платы.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2.6.2. 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2.6.3. Консультирование, в том числе письменное, осуществляется по следующим вопросам: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земельного контроля;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- разъяснение положений нормативных правовых актов, регламентирующих порядок осуществления муниципального земельного контроля;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- порядок обжалования решений и действий (бездействия) должностных лиц.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2.6.4. 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</w:t>
      </w:r>
      <w:hyperlink r:id="rId15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2.6.5. Консультирование в письменной форме осуществляется в следующих случаях: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- контролируемым лицом представлен письменный запрос о предоставлении письменного ответа по вопросам консультирования;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lastRenderedPageBreak/>
        <w:t>- за время консультирования в устной форме предоставить ответ на поставленные вопросы невозможно;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- ответ на поставленные вопросы требует дополнительного запроса сведений от органов государственной власти, органов местного самоуправления и иных лиц.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2.6.6. Контрольный орган осуществляет учет консультирований, который проводится посредством внесения соответствующей записи в журнал консультирования, форма которого утверждается постановлением администрации.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2.6.7. В случаях поступления в течение календарного года однотипных (по одним и тем же вопросам) обращений контролируемых лиц и их представителей консультирование осуществляется посредством размещения на официальном сайте администрации в информационно-телекоммуникационной сети "Интернет" письменного разъяснения, подписанного уполномоченным должностным лицом контрольного органа.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2.7. Обобщение правоприменительной практики.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2.7.1. По итогам проведения профилактических мероприятий и контрольных мероприятий при осуществлении муниципального земельного контроля проводится обобщение правоприменительной практики, по результатам которой контрольный орган обеспечивает подготовку Доклада о правоприменительной практике.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2.7.2. Доклад о правоприменительной практике при осуществлении муниципального земельного контроля готовится ежегодно. Срок подготовки проекта Доклада о правоприменительной практике при осуществлении муниципального контроля - не позднее 15 января года, следующего за отчетным годом.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2.7.3. В целях обеспечения общественного обсуждения проекта Доклада о правоприменительной практике при осуществлении муниципального земельного контроля он размещается на официальном сайте администрации в информационно-телекоммуникационной сети "Интернет" с 15 января до 15 февраля года, следующего за отчетным годом, с одновременным указанием способов подачи предложений по итогам его рассмотрения.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администрации в информационно-телекоммуникационной сети "Интернет" в течение 5 рабочих дней со дня окончания общественного обсуждения.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2.7.4. Доклад о правоприменительной практике при осуществлении муниципального земельного контроля утверждается приказом руководителя управления в течение 7 рабочих дней со дня окончания общественного обсуждения проекта Доклада о правоприменительной практике и размещается на официальном сайте администрации в сети в информационно-телекоммуникационной сети "Интернет" в течение 5 рабочих дней со дня утверждения.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2.7.5. Результаты обобщения правоприменительной практики включаются в ежегодный Доклад о муниципальном земельном контроле на территории городского округа город Воронеж.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2.8. Объявление предостережения.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2.8.1. </w:t>
      </w:r>
      <w:proofErr w:type="gramStart"/>
      <w:r>
        <w:t>Предостережение о недопустимости нарушения обязательных требований (далее - предостережение)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proofErr w:type="gramEnd"/>
      <w:r>
        <w:t xml:space="preserve"> Предостережения объявляются руководителем управления не позднее 30 дней со дня получения </w:t>
      </w:r>
      <w:r>
        <w:lastRenderedPageBreak/>
        <w:t>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2.8.2. Объявляемые предостережения регистрируются в журнале учета предостережений с присвоением регистрационного номера, форма которого утверждается постановлением администрации.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2.8.3. В случае объявления предостережения контролируемое лицо вправе подать возражение в отношении предостережения (далее - возражение) в срок не позднее 30 дней со дня получения им предостережения. Возражение рассматривается контрольным органом в течение 30 дней со дня получения. В результате рассмотрения возражения контролируемому лицу направляется ответ с информацией о согласии или несогласии с возражением.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2.8.4. В случае принятия представленных в возражении контролируемого лица доводов руководитель управления аннулирует направленное ранее предостережение с соответствующей отметкой в журнале учета объявленных предостережений. При несогласии с возражением указываются соответствующие обоснования.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r>
        <w:t>3. Организация контрольных мероприятий при осуществлении</w:t>
      </w:r>
    </w:p>
    <w:p w:rsidR="00790B9B" w:rsidRDefault="00790B9B">
      <w:pPr>
        <w:pStyle w:val="ConsPlusTitle"/>
        <w:jc w:val="center"/>
      </w:pPr>
      <w:r>
        <w:t>муниципального земельного контроля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>3.1. Взаимодействием контрольного органа, его должностных лиц с контролируемыми лицами являются встречи, телефонные и иные переговоры (непосредственное взаимодействие) между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объектах).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3.2. 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видеосвязи.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3.3. Согласование с прокурором проведения внепланового контрольного мероприятия осуществляется в порядке, установленном </w:t>
      </w:r>
      <w:hyperlink r:id="rId16">
        <w:r>
          <w:rPr>
            <w:color w:val="0000FF"/>
          </w:rPr>
          <w:t>статьей 66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3.4. Если основанием для проведения внепланового контрольного мероприятия являются сведения о непосредственной угрозе причинения вреда (ущерба) охраняемым законом ценностям, внеплановые контрольные мероприятия проводятся в соответствии с </w:t>
      </w:r>
      <w:hyperlink r:id="rId17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3.5. По итогам рассмотрения сведений о причинении вреда (ущерба) или об угрозе причинения вреда (ущерба) охраняемым законом ценностям инспектор направляет руководителю управления: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при подтверждении достоверности сведений о причинении вреда (ущерба) или об угрозе причинения вреда (ущерба) охраняемым законом ценностям - мотивированное представление о проведении контрольного мероприятия;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при невозможности подтвердить личность гражданина, полномочия представителя организации, обнаружении недостоверности сведений о причинении вреда (ущерба) или об угрозе причинения вреда (ущерба) охраняемым законом ценностям - мотивированное представление об отсутствии основания для проведения контрольного мероприятия;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lastRenderedPageBreak/>
        <w:t>3) при отсутствии подтверждения достоверности сведений о причинении вреда (ущерба) или об угрозе причинения вреда (ущерба) охраняемым законом ценностям - мотивированное представление о направлении предостережения о недопустимости нарушения обязательных требований.</w:t>
      </w:r>
    </w:p>
    <w:p w:rsidR="00790B9B" w:rsidRDefault="00790B9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</w:t>
      </w:r>
      <w:proofErr w:type="gramStart"/>
      <w:r>
        <w:t>введен</w:t>
      </w:r>
      <w:proofErr w:type="gramEnd"/>
      <w:r>
        <w:t xml:space="preserve"> </w:t>
      </w:r>
      <w:hyperlink r:id="rId18">
        <w:r>
          <w:rPr>
            <w:color w:val="0000FF"/>
          </w:rPr>
          <w:t>решением</w:t>
        </w:r>
      </w:hyperlink>
      <w:r>
        <w:t xml:space="preserve"> Воронежской городской Думы от 08.12.2022 N 649-V)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3.6. Мотивированное представление готовится инспектором в месячный срок со дня поступления информации о причинении вреда (ущерба) или об угрозе причинения вреда (ущерба) охраняемым законом ценностям.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3.7. </w:t>
      </w:r>
      <w:proofErr w:type="gramStart"/>
      <w:r>
        <w:t>Срок подготовки мотивированного представления может быть продлен руководителем управления до одного месяца в случае поступления в контрольный орган новой информации, которая может дополнительно свидетельствовать о нарушении контролируемым лицом обязательных требований, либо в случае необходимости проведения предварительной проверки поступившей в контрольный орган информации или предварительного запроса информации от иных органов и организаций.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3.8. </w:t>
      </w:r>
      <w:proofErr w:type="gramStart"/>
      <w:r>
        <w:t>Для проведения контрольного мероприятия, предусматривающего взаимодействие с контролируемым лицом, контрольным органом принимается решение о проведении контрольного мероприятия по форме, утверждаемой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r>
        <w:t>3.9. Решение о проведении контрольного мероприятия подписывается руководителем управления.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3.10.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3.11. Проведение контрольных мероприятий, информация о которых на момент начала их проведения в едином реестре контрольных (надзорных) мероприятий отсутствует, не допускается.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3.12. При проведении контрольных мероприятий в целях фиксации доказательств нарушений обязательных требований инспектор может использовать любые имеющиеся в распоряжении технические средства фотосъемки, аудио- и видеозаписи. Фотографии, аудио- и видеозаписи, используемые для фиксации доказательств, должны позволять однозначно идентифицировать дату, время, место и объект фиксации, отражающий нарушение обязательных требований. Фотографии, аудио 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Проведение фотосъемки, аудио- и видеозаписи осуществляется с обязательным устным уведомлением контролируемого лица до начала проведения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Информация о технических средствах, использованных при фотосъемке, аудио- и видеозаписи, иных способах фиксации доказательств, указывается в акте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3.13. Решение о необходимости </w:t>
      </w:r>
      <w:proofErr w:type="gramStart"/>
      <w:r>
        <w:t>использования</w:t>
      </w:r>
      <w:proofErr w:type="gramEnd"/>
      <w:r>
        <w:t xml:space="preserve">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аудиозаписи и видеозаписи, фотоаппаратов, необходимых для проведения контрольных мероприятий, фотосъемки, аудио- и видеозаписи, иных способов </w:t>
      </w:r>
      <w:r>
        <w:lastRenderedPageBreak/>
        <w:t>фиксации доказательств нарушений обязательных требований при осуществлении контрольных мероприятий, принимается инспектором самостоятельно.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3.14. 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При использован</w:t>
      </w:r>
      <w:proofErr w:type="gramStart"/>
      <w:r>
        <w:t>ии ау</w:t>
      </w:r>
      <w:proofErr w:type="gramEnd"/>
      <w:r>
        <w:t>дио- и видеозаписи в ходе проведения контрольного мероприятия запись осуществляется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790B9B" w:rsidRDefault="00790B9B">
      <w:pPr>
        <w:pStyle w:val="ConsPlusNormal"/>
        <w:spacing w:before="220"/>
        <w:ind w:firstLine="540"/>
        <w:jc w:val="both"/>
      </w:pPr>
      <w:bookmarkStart w:id="2" w:name="P123"/>
      <w:bookmarkEnd w:id="2"/>
      <w:r>
        <w:t xml:space="preserve">3.15. В случае, если проведение контрольного мероприятия, предусматривающего взаимодействие с контролируемым лицом,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>
        <w:t>деятельности</w:t>
      </w:r>
      <w:proofErr w:type="gramEnd"/>
      <w: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порядке, предусмотренном </w:t>
      </w:r>
      <w:hyperlink r:id="rId19">
        <w:r>
          <w:rPr>
            <w:color w:val="0000FF"/>
          </w:rPr>
          <w:t>частями 4</w:t>
        </w:r>
      </w:hyperlink>
      <w:r>
        <w:t xml:space="preserve"> и </w:t>
      </w:r>
      <w:hyperlink r:id="rId20">
        <w:r>
          <w:rPr>
            <w:color w:val="0000FF"/>
          </w:rPr>
          <w:t>5 статьи 21</w:t>
        </w:r>
      </w:hyperlink>
      <w:r>
        <w:t xml:space="preserve"> Федерального закона N 248-ФЗ.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3.16. В случае, указанном в </w:t>
      </w:r>
      <w:hyperlink w:anchor="P123">
        <w:r>
          <w:rPr>
            <w:color w:val="0000FF"/>
          </w:rPr>
          <w:t>пункте 3.15</w:t>
        </w:r>
      </w:hyperlink>
      <w:r>
        <w:t>, инспектор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3.17. Случаями, при наступлении которых индивидуальный предприниматель, гражданин, являющиеся контролируемыми лицами, вправе в соответствии с </w:t>
      </w:r>
      <w:hyperlink r:id="rId21">
        <w:r>
          <w:rPr>
            <w:color w:val="0000FF"/>
          </w:rPr>
          <w:t>частью 8 статьи 31</w:t>
        </w:r>
      </w:hyperlink>
      <w:r>
        <w:t xml:space="preserve"> Федерального закона N 248-ФЗ представить в контрольный орган информацию о невозможности присутствия при проведении контрольного мероприятия, являются: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нахождение на амбулаторном или стационарном лечении в медицинском учреждении;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нахождение за пределами Российской Федерации;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3) административный арест;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4) избрание в отношении подозреваемого в совершении преступления физического лица меры пресечения, влекущей невозможность присутствия при проведении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3.18. Информация о невозможности присутствия при проведении контрольного мероприятия должна содержать: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описание обстоятельств, препятствующих присутствию при проведении контрольного мероприятия;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сведения о причинно-следственной связи между обстоятельствами, препятствующими присутствию при проведении контрольного мероприятия, и невозможностью присутствия при проведении контрольного мероприятия;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</w:t>
      </w:r>
      <w:r>
        <w:lastRenderedPageBreak/>
        <w:t>послуживших поводом для данного обращения индивидуального предпринимателя, гражданина в контрольный орган.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3.19. Подготовка инспектором в ходе осуществления муниципального земельного контроля документов, информирование контролируемых лиц о совершаемых инспектором действиях и принимаемых решениях, обмен документами и сведениями с контролируемыми лицами осуществляются на бумажном носителе в течение срока, установленного </w:t>
      </w:r>
      <w:hyperlink r:id="rId22">
        <w:r>
          <w:rPr>
            <w:color w:val="0000FF"/>
          </w:rPr>
          <w:t>частью 10 статьи 98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3.20. Действия в рамках контрольного мероприятия совершаются в сроки, установленные Федеральным </w:t>
      </w:r>
      <w:hyperlink r:id="rId23">
        <w:r>
          <w:rPr>
            <w:color w:val="0000FF"/>
          </w:rPr>
          <w:t>законом</w:t>
        </w:r>
      </w:hyperlink>
      <w:r>
        <w:t xml:space="preserve">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3.21. В ходе осуществления муниципального земельного контроля в случае необходимости совершения отдельных контрольных действий контрольный орган в соответствии со </w:t>
      </w:r>
      <w:hyperlink r:id="rId24">
        <w:r>
          <w:rPr>
            <w:color w:val="0000FF"/>
          </w:rPr>
          <w:t>статьей 34</w:t>
        </w:r>
      </w:hyperlink>
      <w:r>
        <w:t xml:space="preserve"> Федерального закона N 248-ФЗ может привлекать специалистов, обладающих специальными знаниями и навыками, необходимыми для оказания содействия контрольному органу.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r>
        <w:t>4. Проведение контрольных мероприятий, предусматривающих</w:t>
      </w:r>
    </w:p>
    <w:p w:rsidR="00790B9B" w:rsidRDefault="00790B9B">
      <w:pPr>
        <w:pStyle w:val="ConsPlusTitle"/>
        <w:jc w:val="center"/>
      </w:pPr>
      <w:r>
        <w:t>взаимодействие с контролируемым лицом, при осуществлении</w:t>
      </w:r>
    </w:p>
    <w:p w:rsidR="00790B9B" w:rsidRDefault="00790B9B">
      <w:pPr>
        <w:pStyle w:val="ConsPlusTitle"/>
        <w:jc w:val="center"/>
      </w:pPr>
      <w:r>
        <w:t>муниципального земельного контроля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 xml:space="preserve">4.1. Внеплановые контрольные мероприятия, предусматривающие взаимодействие с контролируемым лицом, проводятся по основаниям, установленным </w:t>
      </w:r>
      <w:hyperlink r:id="rId25">
        <w:r>
          <w:rPr>
            <w:color w:val="0000FF"/>
          </w:rPr>
          <w:t>пунктами 1</w:t>
        </w:r>
      </w:hyperlink>
      <w:r>
        <w:t xml:space="preserve">, </w:t>
      </w:r>
      <w:hyperlink r:id="rId26">
        <w:r>
          <w:rPr>
            <w:color w:val="0000FF"/>
          </w:rPr>
          <w:t>3</w:t>
        </w:r>
      </w:hyperlink>
      <w:r>
        <w:t xml:space="preserve"> - </w:t>
      </w:r>
      <w:hyperlink r:id="rId27">
        <w:r>
          <w:rPr>
            <w:color w:val="0000FF"/>
          </w:rPr>
          <w:t>5 части 1 статьи 57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4.2. Внеплановые контрольные мероприятия, предусматривающие взаимодействие с контролируемым лицом, проводятся только по согласованию с органами прокуратуры, за исключением случаев их проведения в соответствии с </w:t>
      </w:r>
      <w:hyperlink r:id="rId28">
        <w:r>
          <w:rPr>
            <w:color w:val="0000FF"/>
          </w:rPr>
          <w:t>пунктами 3</w:t>
        </w:r>
      </w:hyperlink>
      <w:r>
        <w:t xml:space="preserve"> - </w:t>
      </w:r>
      <w:hyperlink r:id="rId29">
        <w:r>
          <w:rPr>
            <w:color w:val="0000FF"/>
          </w:rPr>
          <w:t>5 части 1 статьи 57</w:t>
        </w:r>
      </w:hyperlink>
      <w:r>
        <w:t xml:space="preserve"> и </w:t>
      </w:r>
      <w:hyperlink r:id="rId30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4.3. При осуществлении муниципального земельного контроля проводятся следующие контрольные мероприятия, предусматривающие взаимодействие с контролируемым лицом: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инспекционный визит;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рейдовый осмотр;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3) выездная проверка.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4.4. Инспекционный визит проводится во взаимодействии с конкретным контролируемым лицом и (или) владельцем (пользователем) производственного объекта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4.5. В ходе инспекционного визита могут совершаться следующие контрольные действия: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осмотр;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опрос;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4) инструментальное обследование.</w:t>
      </w:r>
    </w:p>
    <w:p w:rsidR="00790B9B" w:rsidRDefault="00790B9B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4 </w:t>
      </w:r>
      <w:proofErr w:type="gramStart"/>
      <w:r>
        <w:t>введен</w:t>
      </w:r>
      <w:proofErr w:type="gramEnd"/>
      <w:r>
        <w:t xml:space="preserve"> </w:t>
      </w:r>
      <w:hyperlink r:id="rId31">
        <w:r>
          <w:rPr>
            <w:color w:val="0000FF"/>
          </w:rPr>
          <w:t>решением</w:t>
        </w:r>
      </w:hyperlink>
      <w:r>
        <w:t xml:space="preserve"> Воронежской городской Думы от 08.12.2022 N 649-V)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4.6. 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4.7.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4.8. Рейдовый осмотр проводится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4.9. 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4.10. Рейдовый осмотр может проводиться в форме совместного (межведомственного) контрольного мероприятия.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4.11. В ходе рейдового осмотра могут совершаться следующие контрольные действия: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осмотр;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опрос;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3) получение письменных объяснений;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4) истребование документов;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5) инструментальное обследование.</w:t>
      </w:r>
    </w:p>
    <w:p w:rsidR="00790B9B" w:rsidRDefault="00790B9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</w:t>
      </w:r>
      <w:proofErr w:type="gramStart"/>
      <w:r>
        <w:t>введен</w:t>
      </w:r>
      <w:proofErr w:type="gramEnd"/>
      <w:r>
        <w:t xml:space="preserve"> </w:t>
      </w:r>
      <w:hyperlink r:id="rId32">
        <w:r>
          <w:rPr>
            <w:color w:val="0000FF"/>
          </w:rPr>
          <w:t>решением</w:t>
        </w:r>
      </w:hyperlink>
      <w:r>
        <w:t xml:space="preserve"> Воронежской городской Думы от 08.12.2022 N 649-V)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4.12. 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4.13. При проведении рейдового осмотра инспекторы вправе взаимодействовать с находящимися на производственных объектах лицами.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4.14. В случае если в результате рейдового осмотра были выявлены нарушения обязательных требований, инспектор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4.15. 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790B9B" w:rsidRDefault="00790B9B">
      <w:pPr>
        <w:pStyle w:val="ConsPlusNormal"/>
        <w:spacing w:before="220"/>
        <w:ind w:firstLine="540"/>
        <w:jc w:val="both"/>
      </w:pPr>
      <w:bookmarkStart w:id="3" w:name="P172"/>
      <w:bookmarkEnd w:id="3"/>
      <w:r>
        <w:t>4.16.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4.17. Выездная проверка проводится в случае, если не представляется возможным: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</w:t>
      </w:r>
      <w:r>
        <w:lastRenderedPageBreak/>
        <w:t>контролируемого лица;</w:t>
      </w:r>
    </w:p>
    <w:p w:rsidR="00790B9B" w:rsidRDefault="00790B9B">
      <w:pPr>
        <w:pStyle w:val="ConsPlusNormal"/>
        <w:spacing w:before="220"/>
        <w:ind w:firstLine="540"/>
        <w:jc w:val="both"/>
      </w:pPr>
      <w:proofErr w:type="gramStart"/>
      <w: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w:anchor="P172">
        <w:r>
          <w:rPr>
            <w:color w:val="0000FF"/>
          </w:rPr>
          <w:t>пункте 4.16</w:t>
        </w:r>
      </w:hyperlink>
      <w: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4.18. О проведении выездной проверки контролируемое лицо уведомляется в порядке, предусмотренном </w:t>
      </w:r>
      <w:hyperlink r:id="rId33">
        <w:r>
          <w:rPr>
            <w:color w:val="0000FF"/>
          </w:rPr>
          <w:t>статьей 21</w:t>
        </w:r>
      </w:hyperlink>
      <w:r>
        <w:t xml:space="preserve"> Федерального закона N 248-ФЗ, посредством направления копии решения о проведении выездной проверки не </w:t>
      </w:r>
      <w:proofErr w:type="gramStart"/>
      <w:r>
        <w:t>позднее</w:t>
      </w:r>
      <w:proofErr w:type="gramEnd"/>
      <w:r>
        <w:t xml:space="preserve"> чем за двадцать четыре часа до ее начала.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4.19. В ходе выездной проверки могут совершаться следующие контрольные действия: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осмотр;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опрос;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3) получение письменных объяснений;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4) истребование документов;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5) инструментальное обследование.</w:t>
      </w:r>
    </w:p>
    <w:p w:rsidR="00790B9B" w:rsidRDefault="00790B9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</w:t>
      </w:r>
      <w:proofErr w:type="gramStart"/>
      <w:r>
        <w:t>введен</w:t>
      </w:r>
      <w:proofErr w:type="gramEnd"/>
      <w:r>
        <w:t xml:space="preserve"> </w:t>
      </w:r>
      <w:hyperlink r:id="rId34">
        <w:r>
          <w:rPr>
            <w:color w:val="0000FF"/>
          </w:rPr>
          <w:t>решением</w:t>
        </w:r>
      </w:hyperlink>
      <w:r>
        <w:t xml:space="preserve"> Воронежской городской Думы от 08.12.2022 N 649-V)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4.20.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>
        <w:t>микропредприятия</w:t>
      </w:r>
      <w:proofErr w:type="spellEnd"/>
      <w:r>
        <w:t>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4.21. Совершение контрольных действий и их результаты отражаются в документах, составляемых инспектором в случаях, установленных Федеральным </w:t>
      </w:r>
      <w:hyperlink r:id="rId35">
        <w:r>
          <w:rPr>
            <w:color w:val="0000FF"/>
          </w:rPr>
          <w:t>законом</w:t>
        </w:r>
      </w:hyperlink>
      <w:r>
        <w:t xml:space="preserve"> N 248-ФЗ.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r>
        <w:t>5. Проведение контрольных мероприятий без взаимодействия</w:t>
      </w:r>
    </w:p>
    <w:p w:rsidR="00790B9B" w:rsidRDefault="00790B9B">
      <w:pPr>
        <w:pStyle w:val="ConsPlusTitle"/>
        <w:jc w:val="center"/>
      </w:pPr>
      <w:r>
        <w:t>с контролируемым лицом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>5.1. При осуществлении муниципального земельного контроля проводятся следующие контрольные мероприятия без взаимодействия с контролируемым лицом: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наблюдение за соблюдением обязательных требований (мониторинг безопасности);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выездное обследование.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5.2. </w:t>
      </w:r>
      <w:proofErr w:type="gramStart"/>
      <w:r>
        <w:t>Наблюдение за соблюдением обязательных требований (мониторинг безопасности) проводится на основании задания руководителя управления и заключается в сборе, анализе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информационно-телекоммуникационной сети "Интернет</w:t>
      </w:r>
      <w:proofErr w:type="gramEnd"/>
      <w:r>
        <w:t>", иных общедоступных данных, а также данных,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5.3. 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lastRenderedPageBreak/>
        <w:t>5.4. Срок проведения наблюдения за соблюдением обязательных требований (мониторинг безопасности) - не более двух месяцев.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5.5. Форма задания руководителя управления об осуществлении наблюдения за соблюдением обязательных требований (мониторинг безопасности) утверждается постановлением администрации.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5.6. Если в ходе наблюдения за соблюдением обязательных требований (мониторинг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принимаются следующие решения: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решение о проведении внепланового контрольного мероприятия на основе подготовленного инспектором мотивированного представления о проведении контрольного мероприятия;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решение об объявлении предостережения.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5.7. Выездное обследование проводится на основании задания руководителя управления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 или по месту нахождения объекта контроля.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5.8. Выездное обследование проводится без взаимодействия с контролируемым лицом и без его информирования в целях визуальной оценки соблюдения контролируемыми лицами обязательных требований.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5.9. Форма задания руководителя управления об осуществлении выездного обследования утверждается постановлением администрации.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5.10. 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1) осмотр;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2) инструментальное обследование (с применением видеозаписи).</w:t>
      </w:r>
    </w:p>
    <w:p w:rsidR="00790B9B" w:rsidRDefault="00790B9B">
      <w:pPr>
        <w:pStyle w:val="ConsPlusNormal"/>
        <w:jc w:val="both"/>
      </w:pPr>
      <w:r>
        <w:t xml:space="preserve">(п. 5.10 в ред. </w:t>
      </w:r>
      <w:hyperlink r:id="rId36">
        <w:r>
          <w:rPr>
            <w:color w:val="0000FF"/>
          </w:rPr>
          <w:t>решения</w:t>
        </w:r>
      </w:hyperlink>
      <w:r>
        <w:t xml:space="preserve"> Воронежской городской Думы от 08.12.2022 N 649-V)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5.11.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5.12. По результатам проведения выездного обследования решения, предусмотренные </w:t>
      </w:r>
      <w:hyperlink r:id="rId37">
        <w:r>
          <w:rPr>
            <w:color w:val="0000FF"/>
          </w:rPr>
          <w:t>пунктами 1</w:t>
        </w:r>
      </w:hyperlink>
      <w:r>
        <w:t xml:space="preserve"> и </w:t>
      </w:r>
      <w:hyperlink r:id="rId38">
        <w:r>
          <w:rPr>
            <w:color w:val="0000FF"/>
          </w:rPr>
          <w:t>2 части 2 статьи 90</w:t>
        </w:r>
      </w:hyperlink>
      <w:r>
        <w:t xml:space="preserve"> Федерального закона N 248-ФЗ, не принимаются.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5.13. В случае выявления при проведении контрольных мероприятий без взаимодействия с контролируемым лицом фактов причинения вреда (ущерба) или возникновения угрозы причинения вреда (ущерба) охраняемым законом ценностям контрольный орган вправе принять решения, предусмотренные </w:t>
      </w:r>
      <w:hyperlink r:id="rId39">
        <w:r>
          <w:rPr>
            <w:color w:val="0000FF"/>
          </w:rPr>
          <w:t>пунктом 3 части 2 статьи 90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5.14. Сведения о проведении наблюдения за соблюдением обязательных требований (мониторинг безопасности) и о проведении выездного обследования не включаются в единый реестр контрольных (надзорных) мероприятий.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r>
        <w:t>6. Оформление результатов контрольного мероприятия</w:t>
      </w:r>
    </w:p>
    <w:p w:rsidR="00790B9B" w:rsidRDefault="00790B9B">
      <w:pPr>
        <w:pStyle w:val="ConsPlusTitle"/>
        <w:jc w:val="center"/>
      </w:pPr>
      <w:r>
        <w:lastRenderedPageBreak/>
        <w:t>при осуществлении муниципального земельного контроля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>6.1. По окончании проведения контрольного мероприятия составляется акт контрольного мероприятия (далее - акт). Форма акта, составляемого по результатам контрольного мероприятия, предусматривающего взаимодействие с контролируемым лицом,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 Форма акта, составляемого по результатам контрольного мероприятия, предусматривающего проведение контрольного мероприятия без взаимодействия с контролируемым лицом, утверждается постановлением администрации.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6.2. 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В случае проведения мероприятия без взаимодействия с контролируемым лицом контрольный орган направляет акт контролируемому лицу в порядке, установленном </w:t>
      </w:r>
      <w:hyperlink r:id="rId40">
        <w:r>
          <w:rPr>
            <w:color w:val="0000FF"/>
          </w:rPr>
          <w:t>статьей 21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6.3. В акте указываются все выявленные нарушения обязательных требований, какое именно обязательное требование нарушено, каким нормативным правовым актом и его структурной единицей оно установлено.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6.4. 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6.5. Контролируемое лицо или его представитель знакомится с содержанием акта на месте проведения контрольного мероприятия, за исключением случаев, предусмотренных </w:t>
      </w:r>
      <w:hyperlink r:id="rId41">
        <w:r>
          <w:rPr>
            <w:color w:val="0000FF"/>
          </w:rPr>
          <w:t>частью 2 статьи 88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6.6.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6.7. Контролируемые лица, права и законные интересы которых, по их мнению, были нарушены в рамках осуществления муниципального земельного контроля, имеют право на досудебное обжалование в порядке, установленном </w:t>
      </w:r>
      <w:hyperlink w:anchor="P246">
        <w:r>
          <w:rPr>
            <w:color w:val="0000FF"/>
          </w:rPr>
          <w:t>разделом 8</w:t>
        </w:r>
      </w:hyperlink>
      <w:r>
        <w:t xml:space="preserve"> настоящего Положения, а также в судебном порядке в соответствии с законодательством Российской Федерации.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6.8. По результатам проведенных контрольных мероприятий принимаются решения, предусмотренные </w:t>
      </w:r>
      <w:hyperlink r:id="rId42">
        <w:r>
          <w:rPr>
            <w:color w:val="0000FF"/>
          </w:rPr>
          <w:t>статьей 90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6.9. Отсрочка исполнения предписания, разрешение вопросов, связанных с исполнением предписания, окончание исполнения предписания осуществляются в порядке, установленном </w:t>
      </w:r>
      <w:hyperlink r:id="rId43">
        <w:r>
          <w:rPr>
            <w:color w:val="0000FF"/>
          </w:rPr>
          <w:t>главой 17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6.10. Признание недействительными результатов контрольного мероприятия осуществляется по основаниям, установленным </w:t>
      </w:r>
      <w:hyperlink r:id="rId44">
        <w:r>
          <w:rPr>
            <w:color w:val="0000FF"/>
          </w:rPr>
          <w:t>частью 2 статьи 91</w:t>
        </w:r>
      </w:hyperlink>
      <w:r>
        <w:t xml:space="preserve"> Федерального закона N 248-ФЗ.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r>
        <w:t xml:space="preserve">7. Информирование о </w:t>
      </w:r>
      <w:proofErr w:type="gramStart"/>
      <w:r>
        <w:t>совершаемых</w:t>
      </w:r>
      <w:proofErr w:type="gramEnd"/>
      <w:r>
        <w:t xml:space="preserve"> должностными лицами</w:t>
      </w:r>
    </w:p>
    <w:p w:rsidR="00790B9B" w:rsidRDefault="00790B9B">
      <w:pPr>
        <w:pStyle w:val="ConsPlusTitle"/>
        <w:jc w:val="center"/>
      </w:pPr>
      <w:r>
        <w:t xml:space="preserve">контрольного органа </w:t>
      </w:r>
      <w:proofErr w:type="gramStart"/>
      <w:r>
        <w:t>действиях</w:t>
      </w:r>
      <w:proofErr w:type="gramEnd"/>
      <w:r>
        <w:t xml:space="preserve"> при осуществлении</w:t>
      </w:r>
    </w:p>
    <w:p w:rsidR="00790B9B" w:rsidRDefault="00790B9B">
      <w:pPr>
        <w:pStyle w:val="ConsPlusTitle"/>
        <w:jc w:val="center"/>
      </w:pPr>
      <w:r>
        <w:lastRenderedPageBreak/>
        <w:t>муниципального земельного контроля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>7.1. Документы, оформляемые контрольным органом при осуществлении муниципального земельного контроля, а также специалистами,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790B9B" w:rsidRDefault="00790B9B">
      <w:pPr>
        <w:pStyle w:val="ConsPlusNormal"/>
        <w:spacing w:before="220"/>
        <w:ind w:firstLine="540"/>
        <w:jc w:val="both"/>
      </w:pPr>
      <w:bookmarkStart w:id="4" w:name="P233"/>
      <w:bookmarkEnd w:id="4"/>
      <w:r>
        <w:t xml:space="preserve">7.2. </w:t>
      </w:r>
      <w:proofErr w:type="gramStart"/>
      <w:r>
        <w:t xml:space="preserve">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порядке, установленные Федеральным </w:t>
      </w:r>
      <w:hyperlink r:id="rId45">
        <w:r>
          <w:rPr>
            <w:color w:val="0000FF"/>
          </w:rPr>
          <w:t>законом</w:t>
        </w:r>
      </w:hyperlink>
      <w:r>
        <w:t xml:space="preserve"> N 248-ФЗ,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proofErr w:type="gramEnd"/>
      <w:r>
        <w:t xml:space="preserve">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"Единый портал государственных и муниципальных услуг (функций)" и (или) через региональный портал государственных и муниципальных услуг.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7.3. До 31 декабря 2023 года подготовка контрольным органом в ходе осуществления муниципального земельного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направление документов и сведений контролируемому лицу контрольным органом могут </w:t>
      </w:r>
      <w:proofErr w:type="gramStart"/>
      <w:r>
        <w:t>осуществляться</w:t>
      </w:r>
      <w:proofErr w:type="gramEnd"/>
      <w: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7.4. Контролируемое лицо считается проинформированным надлежащим образом в случае, если:</w:t>
      </w:r>
    </w:p>
    <w:p w:rsidR="00790B9B" w:rsidRDefault="00790B9B">
      <w:pPr>
        <w:pStyle w:val="ConsPlusNormal"/>
        <w:spacing w:before="220"/>
        <w:ind w:firstLine="540"/>
        <w:jc w:val="both"/>
      </w:pPr>
      <w:proofErr w:type="gramStart"/>
      <w:r>
        <w:t xml:space="preserve">1) сведения предоставлены контролируемому лицу в соответствии с </w:t>
      </w:r>
      <w:hyperlink w:anchor="P233">
        <w:r>
          <w:rPr>
            <w:color w:val="0000FF"/>
          </w:rPr>
          <w:t>подпунктом 7.2</w:t>
        </w:r>
      </w:hyperlink>
      <w:r>
        <w:t xml:space="preserve"> настоящего Положения, в том числе направлены ему электронной почтой по адресу, сведения о котором представлены контрольному органу контролируемым лицом и внесены в информационные ресурсы, информационные системы при осуществлении государственного контроля, муниципального контроля или оказании государственных и муниципальных услуг, за исключением случаев, установленных </w:t>
      </w:r>
      <w:hyperlink w:anchor="P244">
        <w:r>
          <w:rPr>
            <w:color w:val="0000FF"/>
          </w:rPr>
          <w:t>пунктом 7.8</w:t>
        </w:r>
      </w:hyperlink>
      <w:r>
        <w:t xml:space="preserve"> настоящего Положения.</w:t>
      </w:r>
      <w:proofErr w:type="gramEnd"/>
      <w:r>
        <w:t xml:space="preserve"> Для целей информирования контролируемого лица контрольным органом может использоваться адрес электронной почты, сведения о котором были представлены при государственной регистрации юридического лица, индивидуального предпринимателя;</w:t>
      </w:r>
    </w:p>
    <w:p w:rsidR="00790B9B" w:rsidRDefault="00790B9B">
      <w:pPr>
        <w:pStyle w:val="ConsPlusNormal"/>
        <w:spacing w:before="220"/>
        <w:ind w:firstLine="540"/>
        <w:jc w:val="both"/>
      </w:pPr>
      <w:proofErr w:type="gramStart"/>
      <w:r>
        <w:t>2) 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сведений.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r>
        <w:t>7.5. Документы, направляемые контролируемым лицом контрольному органу в электронном виде, подписываются:</w:t>
      </w:r>
    </w:p>
    <w:p w:rsidR="00790B9B" w:rsidRDefault="00790B9B">
      <w:pPr>
        <w:pStyle w:val="ConsPlusNormal"/>
        <w:spacing w:before="220"/>
        <w:ind w:firstLine="540"/>
        <w:jc w:val="both"/>
      </w:pPr>
      <w:proofErr w:type="gramStart"/>
      <w:r>
        <w:t>1) простой электронной подписью;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proofErr w:type="gramStart"/>
      <w:r>
        <w:t xml:space="preserve">2)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</w:t>
      </w:r>
      <w:r>
        <w:lastRenderedPageBreak/>
        <w:t>получением государственных и муниципальных услуг в электронной форме, установленными Правительством Российской Федерации;</w:t>
      </w:r>
      <w:proofErr w:type="gramEnd"/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3) усиленной квалифицированной электронной подписью в случаях, установленных Федеральным </w:t>
      </w:r>
      <w:hyperlink r:id="rId46">
        <w:r>
          <w:rPr>
            <w:color w:val="0000FF"/>
          </w:rPr>
          <w:t>законом</w:t>
        </w:r>
      </w:hyperlink>
      <w:r>
        <w:t xml:space="preserve">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7.6. Материалы, прикладываемые к ходатайству, заявлению, жалобе, в том числе фото- и видеоматериалы, представляются контролируемым лицом в электронном виде.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7.7. Не допускается требование нотариального удостоверения копий документов, представляемых в контрольный орган, если иное не предусмотрено законодательством Российской Федерации.</w:t>
      </w:r>
    </w:p>
    <w:p w:rsidR="00790B9B" w:rsidRDefault="00790B9B">
      <w:pPr>
        <w:pStyle w:val="ConsPlusNormal"/>
        <w:spacing w:before="220"/>
        <w:ind w:firstLine="540"/>
        <w:jc w:val="both"/>
      </w:pPr>
      <w:bookmarkStart w:id="5" w:name="P244"/>
      <w:bookmarkEnd w:id="5"/>
      <w:r>
        <w:t xml:space="preserve">7.8. 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</w:t>
      </w:r>
      <w:proofErr w:type="gramStart"/>
      <w:r>
        <w:t>сведений</w:t>
      </w:r>
      <w:proofErr w:type="gramEnd"/>
      <w:r>
        <w:t xml:space="preserve">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органу документы на бумажном носителе.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  <w:outlineLvl w:val="1"/>
      </w:pPr>
      <w:bookmarkStart w:id="6" w:name="P246"/>
      <w:bookmarkEnd w:id="6"/>
      <w:r>
        <w:t>8. Досудебный порядок обжалования решений контрольного</w:t>
      </w:r>
    </w:p>
    <w:p w:rsidR="00790B9B" w:rsidRDefault="00790B9B">
      <w:pPr>
        <w:pStyle w:val="ConsPlusTitle"/>
        <w:jc w:val="center"/>
      </w:pPr>
      <w:r>
        <w:t>органа, действий (бездействия) его должностных лиц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ind w:firstLine="540"/>
        <w:jc w:val="both"/>
      </w:pPr>
      <w:r>
        <w:t xml:space="preserve">8.1. Решения контрольного органа, акты контрольных мероприятий, предписания об устранении выявленных нарушений, действия (бездействие) должностных лиц контрольного органа в рамках контрольных мероприятий могут быть обжалованы в порядке, установленном Федеральным </w:t>
      </w:r>
      <w:hyperlink r:id="rId47">
        <w:r>
          <w:rPr>
            <w:color w:val="0000FF"/>
          </w:rPr>
          <w:t>законом</w:t>
        </w:r>
      </w:hyperlink>
      <w:r>
        <w:t xml:space="preserve"> N 248-ФЗ.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8.2. Жалоба на решения о проведении контрольных мероприятий рассматривается заместителем главы администрации, в подчинении которого находится управление имущественных и земельных отношений администрации городского округа город Воронеж.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>8.3. Жалобы на составленные акты контрольных мероприятий, выданные предписания об устранении выявленных нарушений, осуществляемые действия (бездействие) инспектором управления имущественных и земельных отношений администрации рассматриваются руководителем управления имущественных и земельных отношений администрации.</w:t>
      </w:r>
    </w:p>
    <w:p w:rsidR="00790B9B" w:rsidRDefault="00790B9B">
      <w:pPr>
        <w:pStyle w:val="ConsPlusNormal"/>
        <w:spacing w:before="220"/>
        <w:ind w:firstLine="540"/>
        <w:jc w:val="both"/>
      </w:pPr>
      <w:r>
        <w:t xml:space="preserve">8.4. Форма, содержание жалобы, порядок и сроки ее рассмотрения, а также решения, принимаемые по жалобе, устанавливаются Федеральным </w:t>
      </w:r>
      <w:hyperlink r:id="rId48">
        <w:r>
          <w:rPr>
            <w:color w:val="0000FF"/>
          </w:rPr>
          <w:t>законом</w:t>
        </w:r>
      </w:hyperlink>
      <w:r>
        <w:t xml:space="preserve"> N 248-ФЗ.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90B9B" w:rsidRDefault="00790B9B">
      <w:pPr>
        <w:pStyle w:val="ConsPlusNormal"/>
        <w:jc w:val="right"/>
      </w:pPr>
      <w:r>
        <w:t xml:space="preserve">главы </w:t>
      </w:r>
      <w:proofErr w:type="gramStart"/>
      <w:r>
        <w:t>городского</w:t>
      </w:r>
      <w:proofErr w:type="gramEnd"/>
    </w:p>
    <w:p w:rsidR="00790B9B" w:rsidRDefault="00790B9B">
      <w:pPr>
        <w:pStyle w:val="ConsPlusNormal"/>
        <w:jc w:val="right"/>
      </w:pPr>
      <w:r>
        <w:t>округа город Воронеж</w:t>
      </w:r>
    </w:p>
    <w:p w:rsidR="00790B9B" w:rsidRDefault="00790B9B">
      <w:pPr>
        <w:pStyle w:val="ConsPlusNormal"/>
        <w:jc w:val="right"/>
      </w:pPr>
      <w:r>
        <w:t>Ю.В.ТИМОФЕЕВ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90B9B" w:rsidRDefault="00790B9B">
      <w:pPr>
        <w:pStyle w:val="ConsPlusNormal"/>
        <w:jc w:val="right"/>
      </w:pPr>
      <w:r>
        <w:t>председателя Воронежской городской Думы</w:t>
      </w:r>
    </w:p>
    <w:p w:rsidR="00790B9B" w:rsidRDefault="00790B9B">
      <w:pPr>
        <w:pStyle w:val="ConsPlusNormal"/>
        <w:jc w:val="right"/>
      </w:pPr>
      <w:r>
        <w:t>А.Ю.ПИНИГИН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  <w:outlineLvl w:val="1"/>
      </w:pPr>
      <w:r>
        <w:t>Приложение</w:t>
      </w:r>
    </w:p>
    <w:p w:rsidR="00790B9B" w:rsidRDefault="00790B9B">
      <w:pPr>
        <w:pStyle w:val="ConsPlusNormal"/>
        <w:jc w:val="right"/>
      </w:pPr>
      <w:r>
        <w:t>к Положению</w:t>
      </w:r>
    </w:p>
    <w:p w:rsidR="00790B9B" w:rsidRDefault="00790B9B">
      <w:pPr>
        <w:pStyle w:val="ConsPlusNormal"/>
        <w:jc w:val="right"/>
      </w:pPr>
      <w:r>
        <w:t>о муниципальном земельном контроле</w:t>
      </w:r>
    </w:p>
    <w:p w:rsidR="00790B9B" w:rsidRDefault="00790B9B">
      <w:pPr>
        <w:pStyle w:val="ConsPlusNormal"/>
        <w:jc w:val="right"/>
      </w:pPr>
      <w:r>
        <w:t xml:space="preserve">на территории </w:t>
      </w:r>
      <w:proofErr w:type="gramStart"/>
      <w:r>
        <w:t>городского</w:t>
      </w:r>
      <w:proofErr w:type="gramEnd"/>
    </w:p>
    <w:p w:rsidR="00790B9B" w:rsidRDefault="00790B9B">
      <w:pPr>
        <w:pStyle w:val="ConsPlusNormal"/>
        <w:jc w:val="right"/>
      </w:pPr>
      <w:r>
        <w:t>округа город Воронеж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Title"/>
        <w:jc w:val="center"/>
      </w:pPr>
      <w:bookmarkStart w:id="7" w:name="P273"/>
      <w:bookmarkEnd w:id="7"/>
      <w:r>
        <w:t>Перечень</w:t>
      </w:r>
    </w:p>
    <w:p w:rsidR="00790B9B" w:rsidRDefault="00790B9B">
      <w:pPr>
        <w:pStyle w:val="ConsPlusTitle"/>
        <w:jc w:val="center"/>
      </w:pPr>
      <w:r>
        <w:t>должностных лиц, уполномоченных на осуществление</w:t>
      </w:r>
    </w:p>
    <w:p w:rsidR="00790B9B" w:rsidRDefault="00790B9B">
      <w:pPr>
        <w:pStyle w:val="ConsPlusTitle"/>
        <w:jc w:val="center"/>
      </w:pPr>
      <w:r>
        <w:t>муниципального земельного контроля</w:t>
      </w:r>
    </w:p>
    <w:p w:rsidR="00790B9B" w:rsidRDefault="00790B9B">
      <w:pPr>
        <w:pStyle w:val="ConsPlusTitle"/>
        <w:jc w:val="center"/>
      </w:pPr>
      <w:r>
        <w:t>на территории городского округа город Воронеж</w:t>
      </w:r>
    </w:p>
    <w:p w:rsidR="00790B9B" w:rsidRDefault="00790B9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39"/>
        <w:gridCol w:w="3940"/>
      </w:tblGrid>
      <w:tr w:rsidR="00790B9B">
        <w:tc>
          <w:tcPr>
            <w:tcW w:w="567" w:type="dxa"/>
          </w:tcPr>
          <w:p w:rsidR="00790B9B" w:rsidRDefault="00790B9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39" w:type="dxa"/>
            <w:vAlign w:val="center"/>
          </w:tcPr>
          <w:p w:rsidR="00790B9B" w:rsidRDefault="00790B9B">
            <w:pPr>
              <w:pStyle w:val="ConsPlusNormal"/>
              <w:jc w:val="center"/>
            </w:pPr>
            <w:r>
              <w:t>Наименование структурного подразделения администрации городского округа город Воронеж</w:t>
            </w:r>
          </w:p>
        </w:tc>
        <w:tc>
          <w:tcPr>
            <w:tcW w:w="3940" w:type="dxa"/>
            <w:vAlign w:val="center"/>
          </w:tcPr>
          <w:p w:rsidR="00790B9B" w:rsidRDefault="00790B9B">
            <w:pPr>
              <w:pStyle w:val="ConsPlusNormal"/>
              <w:jc w:val="center"/>
            </w:pPr>
            <w:r>
              <w:t>Наименование должности</w:t>
            </w:r>
          </w:p>
        </w:tc>
      </w:tr>
      <w:tr w:rsidR="00790B9B">
        <w:tc>
          <w:tcPr>
            <w:tcW w:w="567" w:type="dxa"/>
          </w:tcPr>
          <w:p w:rsidR="00790B9B" w:rsidRDefault="00790B9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39" w:type="dxa"/>
            <w:vAlign w:val="center"/>
          </w:tcPr>
          <w:p w:rsidR="00790B9B" w:rsidRDefault="00790B9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40" w:type="dxa"/>
            <w:vAlign w:val="center"/>
          </w:tcPr>
          <w:p w:rsidR="00790B9B" w:rsidRDefault="00790B9B">
            <w:pPr>
              <w:pStyle w:val="ConsPlusNormal"/>
              <w:jc w:val="center"/>
            </w:pPr>
            <w:r>
              <w:t>3</w:t>
            </w:r>
          </w:p>
        </w:tc>
      </w:tr>
      <w:tr w:rsidR="00790B9B">
        <w:tc>
          <w:tcPr>
            <w:tcW w:w="8446" w:type="dxa"/>
            <w:gridSpan w:val="3"/>
          </w:tcPr>
          <w:p w:rsidR="00790B9B" w:rsidRDefault="00790B9B">
            <w:pPr>
              <w:pStyle w:val="ConsPlusNormal"/>
              <w:jc w:val="center"/>
            </w:pPr>
            <w:r>
              <w:t>Управление имущественных и земельных отношений</w:t>
            </w:r>
          </w:p>
        </w:tc>
      </w:tr>
      <w:tr w:rsidR="00790B9B">
        <w:tc>
          <w:tcPr>
            <w:tcW w:w="567" w:type="dxa"/>
            <w:vMerge w:val="restart"/>
          </w:tcPr>
          <w:p w:rsidR="00790B9B" w:rsidRDefault="00790B9B">
            <w:pPr>
              <w:pStyle w:val="ConsPlusNormal"/>
            </w:pPr>
          </w:p>
        </w:tc>
        <w:tc>
          <w:tcPr>
            <w:tcW w:w="3939" w:type="dxa"/>
            <w:vMerge w:val="restart"/>
            <w:vAlign w:val="center"/>
          </w:tcPr>
          <w:p w:rsidR="00790B9B" w:rsidRDefault="00790B9B">
            <w:pPr>
              <w:pStyle w:val="ConsPlusNormal"/>
            </w:pPr>
            <w:r>
              <w:t>Отдел муниципального земельного контроля</w:t>
            </w:r>
          </w:p>
        </w:tc>
        <w:tc>
          <w:tcPr>
            <w:tcW w:w="3940" w:type="dxa"/>
            <w:tcBorders>
              <w:bottom w:val="nil"/>
            </w:tcBorders>
            <w:vAlign w:val="center"/>
          </w:tcPr>
          <w:p w:rsidR="00790B9B" w:rsidRDefault="00790B9B">
            <w:pPr>
              <w:pStyle w:val="ConsPlusNormal"/>
            </w:pPr>
            <w:r>
              <w:t>- начальник отдела</w:t>
            </w:r>
          </w:p>
        </w:tc>
      </w:tr>
      <w:tr w:rsidR="00790B9B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90B9B" w:rsidRDefault="00790B9B">
            <w:pPr>
              <w:pStyle w:val="ConsPlusNormal"/>
            </w:pPr>
          </w:p>
        </w:tc>
        <w:tc>
          <w:tcPr>
            <w:tcW w:w="3939" w:type="dxa"/>
            <w:vMerge/>
          </w:tcPr>
          <w:p w:rsidR="00790B9B" w:rsidRDefault="00790B9B">
            <w:pPr>
              <w:pStyle w:val="ConsPlusNormal"/>
            </w:pPr>
          </w:p>
        </w:tc>
        <w:tc>
          <w:tcPr>
            <w:tcW w:w="3940" w:type="dxa"/>
            <w:tcBorders>
              <w:top w:val="nil"/>
              <w:bottom w:val="nil"/>
            </w:tcBorders>
          </w:tcPr>
          <w:p w:rsidR="00790B9B" w:rsidRDefault="00790B9B">
            <w:pPr>
              <w:pStyle w:val="ConsPlusNormal"/>
            </w:pPr>
            <w:r>
              <w:t>- заместитель начальника отдела</w:t>
            </w:r>
          </w:p>
        </w:tc>
      </w:tr>
      <w:tr w:rsidR="00790B9B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90B9B" w:rsidRDefault="00790B9B">
            <w:pPr>
              <w:pStyle w:val="ConsPlusNormal"/>
            </w:pPr>
          </w:p>
        </w:tc>
        <w:tc>
          <w:tcPr>
            <w:tcW w:w="3939" w:type="dxa"/>
            <w:vMerge/>
          </w:tcPr>
          <w:p w:rsidR="00790B9B" w:rsidRDefault="00790B9B">
            <w:pPr>
              <w:pStyle w:val="ConsPlusNormal"/>
            </w:pPr>
          </w:p>
        </w:tc>
        <w:tc>
          <w:tcPr>
            <w:tcW w:w="3940" w:type="dxa"/>
            <w:tcBorders>
              <w:top w:val="nil"/>
              <w:bottom w:val="nil"/>
            </w:tcBorders>
          </w:tcPr>
          <w:p w:rsidR="00790B9B" w:rsidRDefault="00790B9B">
            <w:pPr>
              <w:pStyle w:val="ConsPlusNormal"/>
            </w:pPr>
            <w:r>
              <w:t>- главный специалист</w:t>
            </w:r>
          </w:p>
        </w:tc>
      </w:tr>
      <w:tr w:rsidR="00790B9B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90B9B" w:rsidRDefault="00790B9B">
            <w:pPr>
              <w:pStyle w:val="ConsPlusNormal"/>
            </w:pPr>
          </w:p>
        </w:tc>
        <w:tc>
          <w:tcPr>
            <w:tcW w:w="3939" w:type="dxa"/>
            <w:vMerge/>
          </w:tcPr>
          <w:p w:rsidR="00790B9B" w:rsidRDefault="00790B9B">
            <w:pPr>
              <w:pStyle w:val="ConsPlusNormal"/>
            </w:pPr>
          </w:p>
        </w:tc>
        <w:tc>
          <w:tcPr>
            <w:tcW w:w="3940" w:type="dxa"/>
            <w:tcBorders>
              <w:top w:val="nil"/>
            </w:tcBorders>
          </w:tcPr>
          <w:p w:rsidR="00790B9B" w:rsidRDefault="00790B9B">
            <w:pPr>
              <w:pStyle w:val="ConsPlusNormal"/>
            </w:pPr>
            <w:r>
              <w:t>- ведущий специалист</w:t>
            </w:r>
          </w:p>
        </w:tc>
      </w:tr>
    </w:tbl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90B9B" w:rsidRDefault="00790B9B">
      <w:pPr>
        <w:pStyle w:val="ConsPlusNormal"/>
        <w:jc w:val="right"/>
      </w:pPr>
      <w:r>
        <w:t xml:space="preserve">главы </w:t>
      </w:r>
      <w:proofErr w:type="gramStart"/>
      <w:r>
        <w:t>городского</w:t>
      </w:r>
      <w:proofErr w:type="gramEnd"/>
    </w:p>
    <w:p w:rsidR="00790B9B" w:rsidRDefault="00790B9B">
      <w:pPr>
        <w:pStyle w:val="ConsPlusNormal"/>
        <w:jc w:val="right"/>
      </w:pPr>
      <w:r>
        <w:t>округа город Воронеж</w:t>
      </w:r>
    </w:p>
    <w:p w:rsidR="00790B9B" w:rsidRDefault="00790B9B">
      <w:pPr>
        <w:pStyle w:val="ConsPlusNormal"/>
        <w:jc w:val="right"/>
      </w:pPr>
      <w:r>
        <w:t>Ю.В.ТИМОФЕЕВ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90B9B" w:rsidRDefault="00790B9B">
      <w:pPr>
        <w:pStyle w:val="ConsPlusNormal"/>
        <w:jc w:val="right"/>
      </w:pPr>
      <w:r>
        <w:t>председателя Воронежской городской Думы</w:t>
      </w:r>
    </w:p>
    <w:p w:rsidR="00790B9B" w:rsidRDefault="00790B9B">
      <w:pPr>
        <w:pStyle w:val="ConsPlusNormal"/>
        <w:jc w:val="right"/>
      </w:pPr>
      <w:r>
        <w:t>А.Ю.ПИНИГИН</w:t>
      </w: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jc w:val="both"/>
      </w:pPr>
    </w:p>
    <w:p w:rsidR="00790B9B" w:rsidRDefault="00790B9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44C3" w:rsidRPr="00790B9B" w:rsidRDefault="00790B9B">
      <w:pPr>
        <w:rPr>
          <w:lang w:val="en-US"/>
        </w:rPr>
      </w:pPr>
    </w:p>
    <w:sectPr w:rsidR="00D544C3" w:rsidRPr="00790B9B" w:rsidSect="00B53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9B"/>
    <w:rsid w:val="00790B9B"/>
    <w:rsid w:val="00877C62"/>
    <w:rsid w:val="00B4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B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90B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90B9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B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90B9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90B9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5728" TargetMode="External"/><Relationship Id="rId18" Type="http://schemas.openxmlformats.org/officeDocument/2006/relationships/hyperlink" Target="https://login.consultant.ru/link/?req=doc&amp;base=RLAW181&amp;n=113093&amp;dst=100006" TargetMode="External"/><Relationship Id="rId26" Type="http://schemas.openxmlformats.org/officeDocument/2006/relationships/hyperlink" Target="https://login.consultant.ru/link/?req=doc&amp;base=LAW&amp;n=465728&amp;dst=100636" TargetMode="External"/><Relationship Id="rId39" Type="http://schemas.openxmlformats.org/officeDocument/2006/relationships/hyperlink" Target="https://login.consultant.ru/link/?req=doc&amp;base=LAW&amp;n=465728&amp;dst=101001" TargetMode="External"/><Relationship Id="rId21" Type="http://schemas.openxmlformats.org/officeDocument/2006/relationships/hyperlink" Target="https://login.consultant.ru/link/?req=doc&amp;base=LAW&amp;n=465728&amp;dst=100364" TargetMode="External"/><Relationship Id="rId34" Type="http://schemas.openxmlformats.org/officeDocument/2006/relationships/hyperlink" Target="https://login.consultant.ru/link/?req=doc&amp;base=RLAW181&amp;n=113093&amp;dst=100012" TargetMode="External"/><Relationship Id="rId42" Type="http://schemas.openxmlformats.org/officeDocument/2006/relationships/hyperlink" Target="https://login.consultant.ru/link/?req=doc&amp;base=LAW&amp;n=465728&amp;dst=100996" TargetMode="External"/><Relationship Id="rId47" Type="http://schemas.openxmlformats.org/officeDocument/2006/relationships/hyperlink" Target="https://login.consultant.ru/link/?req=doc&amp;base=LAW&amp;n=465728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5799&amp;dst=89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5728&amp;dst=100728" TargetMode="External"/><Relationship Id="rId29" Type="http://schemas.openxmlformats.org/officeDocument/2006/relationships/hyperlink" Target="https://login.consultant.ru/link/?req=doc&amp;base=LAW&amp;n=465728&amp;dst=100638" TargetMode="External"/><Relationship Id="rId11" Type="http://schemas.openxmlformats.org/officeDocument/2006/relationships/hyperlink" Target="https://login.consultant.ru/link/?req=doc&amp;base=LAW&amp;n=465728&amp;dst=100315" TargetMode="External"/><Relationship Id="rId24" Type="http://schemas.openxmlformats.org/officeDocument/2006/relationships/hyperlink" Target="https://login.consultant.ru/link/?req=doc&amp;base=LAW&amp;n=465728&amp;dst=100384" TargetMode="External"/><Relationship Id="rId32" Type="http://schemas.openxmlformats.org/officeDocument/2006/relationships/hyperlink" Target="https://login.consultant.ru/link/?req=doc&amp;base=RLAW181&amp;n=113093&amp;dst=100010" TargetMode="External"/><Relationship Id="rId37" Type="http://schemas.openxmlformats.org/officeDocument/2006/relationships/hyperlink" Target="https://login.consultant.ru/link/?req=doc&amp;base=LAW&amp;n=465728&amp;dst=100999" TargetMode="External"/><Relationship Id="rId40" Type="http://schemas.openxmlformats.org/officeDocument/2006/relationships/hyperlink" Target="https://login.consultant.ru/link/?req=doc&amp;base=LAW&amp;n=465728&amp;dst=100225" TargetMode="External"/><Relationship Id="rId45" Type="http://schemas.openxmlformats.org/officeDocument/2006/relationships/hyperlink" Target="https://login.consultant.ru/link/?req=doc&amp;base=LAW&amp;n=465728" TargetMode="External"/><Relationship Id="rId5" Type="http://schemas.openxmlformats.org/officeDocument/2006/relationships/hyperlink" Target="https://login.consultant.ru/link/?req=doc&amp;base=RLAW181&amp;n=113093&amp;dst=100005" TargetMode="External"/><Relationship Id="rId15" Type="http://schemas.openxmlformats.org/officeDocument/2006/relationships/hyperlink" Target="https://login.consultant.ru/link/?req=doc&amp;base=LAW&amp;n=454103" TargetMode="External"/><Relationship Id="rId23" Type="http://schemas.openxmlformats.org/officeDocument/2006/relationships/hyperlink" Target="https://login.consultant.ru/link/?req=doc&amp;base=LAW&amp;n=465728" TargetMode="External"/><Relationship Id="rId28" Type="http://schemas.openxmlformats.org/officeDocument/2006/relationships/hyperlink" Target="https://login.consultant.ru/link/?req=doc&amp;base=LAW&amp;n=465728&amp;dst=100636" TargetMode="External"/><Relationship Id="rId36" Type="http://schemas.openxmlformats.org/officeDocument/2006/relationships/hyperlink" Target="https://login.consultant.ru/link/?req=doc&amp;base=RLAW181&amp;n=113093&amp;dst=100014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81&amp;n=113093&amp;dst=100005" TargetMode="External"/><Relationship Id="rId19" Type="http://schemas.openxmlformats.org/officeDocument/2006/relationships/hyperlink" Target="https://login.consultant.ru/link/?req=doc&amp;base=LAW&amp;n=465728&amp;dst=101127" TargetMode="External"/><Relationship Id="rId31" Type="http://schemas.openxmlformats.org/officeDocument/2006/relationships/hyperlink" Target="https://login.consultant.ru/link/?req=doc&amp;base=RLAW181&amp;n=113093&amp;dst=100008" TargetMode="External"/><Relationship Id="rId44" Type="http://schemas.openxmlformats.org/officeDocument/2006/relationships/hyperlink" Target="https://login.consultant.ru/link/?req=doc&amp;base=LAW&amp;n=465728&amp;dst=101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13963&amp;dst=101909" TargetMode="External"/><Relationship Id="rId14" Type="http://schemas.openxmlformats.org/officeDocument/2006/relationships/hyperlink" Target="https://login.consultant.ru/link/?req=doc&amp;base=LAW&amp;n=465728&amp;dst=100512" TargetMode="External"/><Relationship Id="rId22" Type="http://schemas.openxmlformats.org/officeDocument/2006/relationships/hyperlink" Target="https://login.consultant.ru/link/?req=doc&amp;base=LAW&amp;n=465728&amp;dst=101093" TargetMode="External"/><Relationship Id="rId27" Type="http://schemas.openxmlformats.org/officeDocument/2006/relationships/hyperlink" Target="https://login.consultant.ru/link/?req=doc&amp;base=LAW&amp;n=465728&amp;dst=100638" TargetMode="External"/><Relationship Id="rId30" Type="http://schemas.openxmlformats.org/officeDocument/2006/relationships/hyperlink" Target="https://login.consultant.ru/link/?req=doc&amp;base=LAW&amp;n=465728&amp;dst=101187" TargetMode="External"/><Relationship Id="rId35" Type="http://schemas.openxmlformats.org/officeDocument/2006/relationships/hyperlink" Target="https://login.consultant.ru/link/?req=doc&amp;base=LAW&amp;n=465728" TargetMode="External"/><Relationship Id="rId43" Type="http://schemas.openxmlformats.org/officeDocument/2006/relationships/hyperlink" Target="https://login.consultant.ru/link/?req=doc&amp;base=LAW&amp;n=465728&amp;dst=101021" TargetMode="External"/><Relationship Id="rId48" Type="http://schemas.openxmlformats.org/officeDocument/2006/relationships/hyperlink" Target="https://login.consultant.ru/link/?req=doc&amp;base=LAW&amp;n=465728" TargetMode="External"/><Relationship Id="rId8" Type="http://schemas.openxmlformats.org/officeDocument/2006/relationships/hyperlink" Target="https://login.consultant.ru/link/?req=doc&amp;base=LAW&amp;n=465728&amp;dst=1000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5728&amp;dst=100406" TargetMode="External"/><Relationship Id="rId17" Type="http://schemas.openxmlformats.org/officeDocument/2006/relationships/hyperlink" Target="https://login.consultant.ru/link/?req=doc&amp;base=LAW&amp;n=465728&amp;dst=101187" TargetMode="External"/><Relationship Id="rId25" Type="http://schemas.openxmlformats.org/officeDocument/2006/relationships/hyperlink" Target="https://login.consultant.ru/link/?req=doc&amp;base=LAW&amp;n=465728&amp;dst=100634" TargetMode="External"/><Relationship Id="rId33" Type="http://schemas.openxmlformats.org/officeDocument/2006/relationships/hyperlink" Target="https://login.consultant.ru/link/?req=doc&amp;base=LAW&amp;n=465728&amp;dst=100225" TargetMode="External"/><Relationship Id="rId38" Type="http://schemas.openxmlformats.org/officeDocument/2006/relationships/hyperlink" Target="https://login.consultant.ru/link/?req=doc&amp;base=LAW&amp;n=465728&amp;dst=101000" TargetMode="External"/><Relationship Id="rId46" Type="http://schemas.openxmlformats.org/officeDocument/2006/relationships/hyperlink" Target="https://login.consultant.ru/link/?req=doc&amp;base=LAW&amp;n=465728" TargetMode="External"/><Relationship Id="rId20" Type="http://schemas.openxmlformats.org/officeDocument/2006/relationships/hyperlink" Target="https://login.consultant.ru/link/?req=doc&amp;base=LAW&amp;n=465728&amp;dst=101128" TargetMode="External"/><Relationship Id="rId41" Type="http://schemas.openxmlformats.org/officeDocument/2006/relationships/hyperlink" Target="https://login.consultant.ru/link/?req=doc&amp;base=LAW&amp;n=465728&amp;dst=10125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787&amp;dst=23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7206</Words>
  <Characters>41080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Якименко Я.В.</dc:creator>
  <cp:lastModifiedBy>Якименко Я.В.</cp:lastModifiedBy>
  <cp:revision>1</cp:revision>
  <dcterms:created xsi:type="dcterms:W3CDTF">2024-01-23T08:45:00Z</dcterms:created>
  <dcterms:modified xsi:type="dcterms:W3CDTF">2024-01-23T08:46:00Z</dcterms:modified>
</cp:coreProperties>
</file>