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3A" w:rsidRDefault="00083F3A">
      <w:pPr>
        <w:pStyle w:val="ConsPlusNormal"/>
        <w:jc w:val="right"/>
      </w:pPr>
      <w:r>
        <w:t>Форма</w:t>
      </w:r>
    </w:p>
    <w:p w:rsidR="00083F3A" w:rsidRDefault="00083F3A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"/>
        <w:gridCol w:w="2368"/>
        <w:gridCol w:w="593"/>
        <w:gridCol w:w="889"/>
        <w:gridCol w:w="569"/>
        <w:gridCol w:w="260"/>
        <w:gridCol w:w="947"/>
        <w:gridCol w:w="2309"/>
        <w:gridCol w:w="891"/>
      </w:tblGrid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083F3A" w:rsidRDefault="00083F3A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83F3A" w:rsidRDefault="00083F3A">
            <w:pPr>
              <w:pStyle w:val="ConsPlusNormal"/>
              <w:jc w:val="center"/>
            </w:pPr>
            <w:r>
              <w:rPr>
                <w:b/>
              </w:rPr>
              <w:t>о предоставлении земельного участка,</w:t>
            </w:r>
          </w:p>
          <w:p w:rsidR="00083F3A" w:rsidRDefault="00083F3A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083F3A" w:rsidRDefault="00083F3A">
            <w:pPr>
              <w:pStyle w:val="ConsPlusNormal"/>
              <w:jc w:val="center"/>
            </w:pPr>
            <w:r>
              <w:rPr>
                <w:b/>
              </w:rPr>
              <w:t>гражданину в собственность бесплатно</w:t>
            </w:r>
          </w:p>
          <w:p w:rsidR="00083F3A" w:rsidRDefault="00083F3A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</w:t>
            </w:r>
            <w:proofErr w:type="gramEnd"/>
          </w:p>
          <w:p w:rsidR="00083F3A" w:rsidRDefault="00083F3A">
            <w:pPr>
              <w:pStyle w:val="ConsPlusNormal"/>
              <w:jc w:val="center"/>
            </w:pPr>
            <w:r>
              <w:t>администрации городского округа город Воронеж,</w:t>
            </w:r>
          </w:p>
          <w:p w:rsidR="00083F3A" w:rsidRDefault="00083F3A">
            <w:pPr>
              <w:pStyle w:val="ConsPlusNormal"/>
              <w:jc w:val="center"/>
            </w:pPr>
            <w:r>
              <w:t>обеспечивающего организацию предоставления муниципальной услуги)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right w:val="nil"/>
            </w:tcBorders>
          </w:tcPr>
          <w:p w:rsidR="00083F3A" w:rsidRDefault="00083F3A">
            <w:pPr>
              <w:pStyle w:val="ConsPlusNormal"/>
              <w:jc w:val="center"/>
              <w:outlineLvl w:val="0"/>
            </w:pPr>
            <w:r>
              <w:t>1. Сведения о заявителе - физическом лице</w:t>
            </w: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79" w:type="dxa"/>
            <w:gridSpan w:val="5"/>
          </w:tcPr>
          <w:p w:rsidR="00083F3A" w:rsidRDefault="00083F3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46" w:type="dxa"/>
            <w:gridSpan w:val="3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79" w:type="dxa"/>
            <w:gridSpan w:val="5"/>
          </w:tcPr>
          <w:p w:rsidR="00083F3A" w:rsidRDefault="00083F3A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146" w:type="dxa"/>
            <w:gridSpan w:val="3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679" w:type="dxa"/>
            <w:gridSpan w:val="5"/>
          </w:tcPr>
          <w:p w:rsidR="00083F3A" w:rsidRDefault="00083F3A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146" w:type="dxa"/>
            <w:gridSpan w:val="3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679" w:type="dxa"/>
            <w:gridSpan w:val="5"/>
          </w:tcPr>
          <w:p w:rsidR="00083F3A" w:rsidRDefault="00083F3A">
            <w:pPr>
              <w:pStyle w:val="ConsPlusNormal"/>
            </w:pPr>
            <w:r>
              <w:t>Адрес фактического места жительства</w:t>
            </w:r>
          </w:p>
        </w:tc>
        <w:tc>
          <w:tcPr>
            <w:tcW w:w="4146" w:type="dxa"/>
            <w:gridSpan w:val="3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679" w:type="dxa"/>
            <w:gridSpan w:val="5"/>
          </w:tcPr>
          <w:p w:rsidR="00083F3A" w:rsidRDefault="00083F3A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4146" w:type="dxa"/>
            <w:gridSpan w:val="3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8826" w:type="dxa"/>
            <w:gridSpan w:val="8"/>
          </w:tcPr>
          <w:p w:rsidR="00083F3A" w:rsidRDefault="00083F3A">
            <w:pPr>
              <w:pStyle w:val="ConsPlusNormal"/>
            </w:pPr>
            <w:r>
              <w:t xml:space="preserve">Категория граждан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r:id="rId5">
              <w:r>
                <w:rPr>
                  <w:color w:val="0000FF"/>
                </w:rPr>
                <w:t>частью 1 статьи 13</w:t>
              </w:r>
            </w:hyperlink>
            <w:r>
              <w:t xml:space="preserve"> Закона Воронежской области от 13.05.2008 N 25-ОЗ "О регулировании земельных отношений на территории Воронежской области":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5BBBC3AC" wp14:editId="4D4E8E8D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граждане, на которых распространяются меры социальной поддержки в соответствии с Федеральным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от 12.01.1995 N 5-ФЗ "О ветеранах", относящиеся к категориям ветеранов Великой Отечественной войны, ветеранов боевых действий, ветеранов военной службы, ветеранов труда, а также членов семей погибших (умерших) инвалидов войны, участников Великой Отечественной войны и ветеранов боевых действий, за исключением участников специальной военной операции и членов семей погибших (умерших</w:t>
            </w:r>
            <w:proofErr w:type="gramEnd"/>
            <w:r>
              <w:t xml:space="preserve">) </w:t>
            </w:r>
            <w:proofErr w:type="gramStart"/>
            <w:r>
              <w:t xml:space="preserve">участников специальной военной операции, включенных в Реестр участников специальной военной операции и членов семей погибших (умерших) участников специальной военной операции, в соответствии со </w:t>
            </w:r>
            <w:hyperlink r:id="rId8">
              <w:r>
                <w:rPr>
                  <w:color w:val="0000FF"/>
                </w:rPr>
                <w:t>статьей 12</w:t>
              </w:r>
            </w:hyperlink>
            <w:r>
              <w:t xml:space="preserve"> и </w:t>
            </w:r>
            <w:hyperlink r:id="rId9">
              <w:r>
                <w:rPr>
                  <w:color w:val="0000FF"/>
                </w:rPr>
                <w:t>пунктами 17</w:t>
              </w:r>
            </w:hyperlink>
            <w:r>
              <w:t xml:space="preserve">, </w:t>
            </w:r>
            <w:hyperlink r:id="rId10">
              <w:r>
                <w:rPr>
                  <w:color w:val="0000FF"/>
                </w:rPr>
                <w:t>18 части 1 статьи 13</w:t>
              </w:r>
            </w:hyperlink>
            <w:r>
              <w:t xml:space="preserve"> Закона Воронежской области от </w:t>
            </w:r>
            <w:r>
              <w:lastRenderedPageBreak/>
              <w:t>13.05.2008 N 25-ОЗ "О регулировании земельных отношений на территории Воронежской области" имеющих право на бесплатное предоставление в собственность земельных участков, находящихся в государственной</w:t>
            </w:r>
            <w:proofErr w:type="gramEnd"/>
            <w:r>
              <w:t xml:space="preserve"> или муниципальной собственности (далее - Реестр участников специальной военной операции и членов их семей);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59BF94BB" wp14:editId="25B9BE26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граждане, на которых распространяются меры социальной поддержки, установленные Федеральным </w:t>
            </w:r>
            <w:hyperlink r:id="rId11">
              <w:r>
                <w:rPr>
                  <w:color w:val="0000FF"/>
                </w:rPr>
                <w:t>законом</w:t>
              </w:r>
            </w:hyperlink>
            <w:r>
              <w:t xml:space="preserve"> от 10.01.2002 N 2-ФЗ "О социальных гарантиях гражданам, подвергшимся радиационному воздействию вследствие ядерных испытаний на Семипалатинском полигоне", Федеральным </w:t>
            </w:r>
            <w:hyperlink r:id="rId12">
              <w:r>
                <w:rPr>
                  <w:color w:val="0000FF"/>
                </w:rPr>
                <w:t>законом</w:t>
              </w:r>
            </w:hyperlink>
            <w:r>
      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>
              <w:t>Теча</w:t>
            </w:r>
            <w:proofErr w:type="spellEnd"/>
            <w:r>
              <w:t xml:space="preserve">", </w:t>
            </w:r>
            <w:hyperlink r:id="rId13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</w:t>
            </w:r>
            <w:proofErr w:type="gramEnd"/>
            <w:r>
              <w:t xml:space="preserve"> Федерации от 15.05.1991 N 1244-1 "О социальной защите граждан, подвергшихся воздействию радиации вследствие катастрофы на Чернобыльской АЭС";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61C08714" wp14:editId="320AEAD9">
                  <wp:extent cx="173355" cy="17335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члены семьи военнослужащего, погибшего (умершего), пропавшего без вести в период прохождения военной службы (сборов) как по призыву, так и по контракту в мирное время - с 3 сентября 1945 года (независимо от воинского звания и причин смерти, кроме случаев противоправных действий) либо умершего вследствие ранения, травмы, контузии, увечья или заболевания, полученного в период прохождения военной службы (сборов) и подтвержденного документами, независимо</w:t>
            </w:r>
            <w:proofErr w:type="gramEnd"/>
            <w:r>
              <w:t xml:space="preserve"> от даты смерти, за исключением членов семей погибших (умерших) участников специальной военной операции, включенных в Реестр участников специальной военной операции и членов их семей;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67E065D7" wp14:editId="26AFCF3C">
                  <wp:extent cx="173355" cy="17335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имеющие звание "Почетный гражданин </w:t>
            </w:r>
            <w:proofErr w:type="gramStart"/>
            <w:r>
              <w:t>Воронежской</w:t>
            </w:r>
            <w:proofErr w:type="gramEnd"/>
            <w:r>
              <w:t xml:space="preserve"> области";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41ADFA60" wp14:editId="4A6B1CF3">
                  <wp:extent cx="173355" cy="1733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семьи, имеющие детей-инвалидов;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0A427B96" wp14:editId="338BCCC9">
                  <wp:extent cx="173355" cy="17335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усыновившие (удочерившие) ребенка (детей);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153C03B4" wp14:editId="3A66CB36">
                  <wp:extent cx="173355" cy="17335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дети-сироты и дети, оставшиеся без попечения родителей, определенные Федеральным </w:t>
            </w:r>
            <w:hyperlink r:id="rId14">
              <w:r>
                <w:rPr>
                  <w:color w:val="0000FF"/>
                </w:rPr>
                <w:t>законом</w:t>
              </w:r>
            </w:hyperlink>
            <w:r>
              <w:t xml:space="preserve"> от 21.12.1996 N 159-ФЗ "О дополнительных гарантиях по социальной поддержке детей-сирот и детей, оставшихся без попечения родителей";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148EA0A6" wp14:editId="3EB5C577">
                  <wp:extent cx="173355" cy="17335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инвалиды;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5E6532CE" wp14:editId="6B5AFB19">
                  <wp:extent cx="173355" cy="17335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которым предоставляются земельные участки из земель, требующих рекультивации;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1C5FEE5D" wp14:editId="27481810">
                  <wp:extent cx="173355" cy="17335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граждане, получившие высшее и (или) среднее профессиональное образование по имеющим государственную аккредитацию образовательным программам и работающие в сфере лесного хозяйства, сельскохозяйственного производства, образования, социального обслуживания граждан, здравоохранения или культуры в сельских населенных пунктах;</w:t>
            </w:r>
            <w:proofErr w:type="gramEnd"/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13CFF315" wp14:editId="2BAD3B3B">
                  <wp:extent cx="173355" cy="17335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переехавшие на постоянное место жительства в сельскую </w:t>
            </w:r>
            <w:r>
              <w:lastRenderedPageBreak/>
              <w:t>местность и занятые в сфере сельскохозяйственного производства, образования, социального обслуживания граждан, здравоохранения или культуры в сельских населенных пунктах;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2FC60EAA" wp14:editId="5C2D6D7E">
                  <wp:extent cx="173355" cy="17335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нуждающиеся в </w:t>
            </w:r>
            <w:proofErr w:type="gramStart"/>
            <w:r>
              <w:t>улучшении</w:t>
            </w:r>
            <w:proofErr w:type="gramEnd"/>
            <w:r>
              <w:t xml:space="preserve"> жилищных условий молодые семьи, возраст одного из супругов в которых не превышает 35 лет, либо неполные семьи, состоящие из одного молодого родителя, возраст которого не превышает 35 лет, и одного ребенка или более детей;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55CE5D87" wp14:editId="68E6ED51">
                  <wp:extent cx="173355" cy="17335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на которых распространяются меры социальной поддержки, установленные </w:t>
            </w:r>
            <w:hyperlink r:id="rId15">
              <w:r>
                <w:rPr>
                  <w:color w:val="0000FF"/>
                </w:rPr>
                <w:t>главой 6</w:t>
              </w:r>
            </w:hyperlink>
            <w:r>
              <w:t xml:space="preserve"> Закона Воронежской области от 14.11.2008 N 103-ОЗ "О социальной поддержке отдельных категорий граждан в Воронежской области";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7E2B1E21" wp14:editId="572FD2CB">
                  <wp:extent cx="173355" cy="17335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60B6AADB" wp14:editId="5AC59017">
                  <wp:extent cx="173355" cy="17335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граждане, имеющие в фактическом пользовании земельные участки с расположенными на них жилыми домами (в том числе домами блокированной застройки) и приобретенными ими в собственность в результате сделок и (или) в порядке наследования, а также на основании вступившего в законную силу решения суда;</w:t>
            </w:r>
            <w:proofErr w:type="gramEnd"/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683597D9" wp14:editId="6B0F4356">
                  <wp:extent cx="173355" cy="17335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вставшие в установленном </w:t>
            </w:r>
            <w:proofErr w:type="gramStart"/>
            <w:r>
              <w:t>порядке</w:t>
            </w:r>
            <w:proofErr w:type="gramEnd"/>
            <w:r>
              <w:t xml:space="preserve"> на учет в органах государственной власти или органах местного самоуправления в качестве нуждающихся в улучшении жилищных условий;</w:t>
            </w:r>
          </w:p>
          <w:p w:rsidR="00083F3A" w:rsidRDefault="00083F3A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43971C79" wp14:editId="172C2CE5">
                  <wp:extent cx="173355" cy="17335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граждане, лишившиеся жилого помещения, включенные в список пострадавших в результате чрезвычайных ситуаций, объявленных в установленном законом порядке</w:t>
            </w:r>
          </w:p>
        </w:tc>
      </w:tr>
      <w:tr w:rsidR="00083F3A" w:rsidTr="00083F3A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9"/>
            <w:tcBorders>
              <w:left w:val="nil"/>
              <w:right w:val="nil"/>
            </w:tcBorders>
          </w:tcPr>
          <w:p w:rsidR="00083F3A" w:rsidRDefault="00083F3A">
            <w:pPr>
              <w:pStyle w:val="ConsPlusNormal"/>
              <w:jc w:val="center"/>
              <w:outlineLvl w:val="0"/>
            </w:pPr>
            <w:r>
              <w:lastRenderedPageBreak/>
              <w:t>2. Сведения о земельном участке,</w:t>
            </w:r>
          </w:p>
          <w:p w:rsidR="00083F3A" w:rsidRDefault="00083F3A">
            <w:pPr>
              <w:pStyle w:val="ConsPlusNormal"/>
              <w:jc w:val="center"/>
            </w:pPr>
            <w:proofErr w:type="gramStart"/>
            <w:r>
              <w:t>находящемся</w:t>
            </w:r>
            <w:proofErr w:type="gramEnd"/>
            <w:r>
              <w:t xml:space="preserve"> в муниципальной собственности</w:t>
            </w: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419" w:type="dxa"/>
            <w:gridSpan w:val="4"/>
          </w:tcPr>
          <w:p w:rsidR="00083F3A" w:rsidRDefault="00083F3A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4407" w:type="dxa"/>
            <w:gridSpan w:val="4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2" w:type="dxa"/>
          </w:tcPr>
          <w:p w:rsidR="00083F3A" w:rsidRDefault="00083F3A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419" w:type="dxa"/>
            <w:gridSpan w:val="4"/>
          </w:tcPr>
          <w:p w:rsidR="00083F3A" w:rsidRDefault="00083F3A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4407" w:type="dxa"/>
            <w:gridSpan w:val="4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ind w:firstLine="540"/>
              <w:jc w:val="both"/>
            </w:pPr>
            <w:r>
              <w:t>Прошу предоставить в собственность бесплатно земельный участок 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t xml:space="preserve">(основание предоставления земельного участка из числа </w:t>
            </w:r>
            <w:proofErr w:type="gramStart"/>
            <w:r>
              <w:t>предусмотренных</w:t>
            </w:r>
            <w:proofErr w:type="gramEnd"/>
            <w:r>
              <w:t xml:space="preserve"> </w:t>
            </w:r>
            <w:hyperlink r:id="rId16">
              <w:r>
                <w:rPr>
                  <w:color w:val="0000FF"/>
                </w:rPr>
                <w:t>пунктом 1.1.3</w:t>
              </w:r>
            </w:hyperlink>
            <w:r>
              <w:t xml:space="preserve"> Административного регламента администрации городского округа город Воронеж по предоставлению муниципальной услуги "Предоставление земельного участка, находящегося в муниципальной собственности, гражданину или юридическому лицу в собственность бесплатно")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lastRenderedPageBreak/>
              <w:t>(реквизиты решения об изъятии земельного участка для муниципальных нужд в случае, если земельный участок предоставляется взамен участка, изымаемого для муниципальных нужд)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ind w:firstLine="283"/>
              <w:jc w:val="both"/>
            </w:pPr>
            <w:r>
              <w:lastRenderedPageBreak/>
              <w:t>Цель использования земельного участка: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A3C6B92" wp14:editId="3AF78BDE">
                  <wp:extent cx="173355" cy="17335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индивидуальное жилищное строительство;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45BD9698" wp14:editId="154721FC">
                  <wp:extent cx="173355" cy="17335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ведение садоводства;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64EF6F13" wp14:editId="50852463">
                  <wp:extent cx="173355" cy="17335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ведение огородничества;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1ED1C6CE" wp14:editId="70C48255">
                  <wp:extent cx="173355" cy="17335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ведение личного подсобного хозяйства.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t>(реквизиты решения об утверждении документации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этими документацией и (или) проектом)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25357B5" wp14:editId="42587ABE">
                  <wp:extent cx="173355" cy="17335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копия паспорта гражданина Российской Федерации или иного документа, удостоверяющего личность, подтверждающего постоянное проживание на территории Воронежской области (при предъявлении оригинала);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5769A982" wp14:editId="0B98BBF1">
                  <wp:extent cx="173355" cy="17335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копия приказа, правового акта уполномоченного органа о постановке на учет заявителя как гражданина, претендующего на бесплатное предоставление земельного участка;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7D6ECC9C" wp14:editId="1EAC887E">
                  <wp:extent cx="173355" cy="173355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копии документов, подтверждающих принадлежность заявителя к одной из категорий, указанных в </w:t>
            </w:r>
            <w:hyperlink r:id="rId17">
              <w:r>
                <w:rPr>
                  <w:color w:val="0000FF"/>
                </w:rPr>
                <w:t>части 1 статьи 13</w:t>
              </w:r>
            </w:hyperlink>
            <w:r>
              <w:t xml:space="preserve"> Закона Воронежской области от 13.05.2008 N 25-ОЗ "О регулировании земельных отношений на территории Воронежской области";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5BFCFB00" wp14:editId="133615CE">
                  <wp:extent cx="173355" cy="17335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иные сведения.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________________________________________________________________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right w:val="nil"/>
            </w:tcBorders>
          </w:tcPr>
          <w:p w:rsidR="00083F3A" w:rsidRDefault="00083F3A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 xml:space="preserve">Дополнительно прилагаю документ (документы)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на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недвижимости, подтверждающий (подтверждающие) наличие (отсутствие) права собственности на земельный участок (земельные участки) в соответствии с </w:t>
            </w:r>
            <w:hyperlink r:id="rId18">
              <w:r>
                <w:rPr>
                  <w:color w:val="0000FF"/>
                </w:rPr>
                <w:t>частью 3 статьи 13.2</w:t>
              </w:r>
            </w:hyperlink>
            <w:r>
              <w:t xml:space="preserve"> Закона Воронежской области от</w:t>
            </w:r>
            <w:proofErr w:type="gramEnd"/>
            <w:r>
              <w:t xml:space="preserve"> 13.05.2008 N 25-ОЗ "О регулировании земельных отношений на территории Воронежской области".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t xml:space="preserve">Сведения о ранее предоставленных заявителю бесплатно земельных </w:t>
            </w:r>
            <w:proofErr w:type="gramStart"/>
            <w:r>
              <w:t>участках</w:t>
            </w:r>
            <w:proofErr w:type="gramEnd"/>
            <w:r>
              <w:t xml:space="preserve"> в соответствии с </w:t>
            </w:r>
            <w:hyperlink r:id="rId19">
              <w:r>
                <w:rPr>
                  <w:color w:val="0000FF"/>
                </w:rPr>
                <w:t>Законом</w:t>
              </w:r>
            </w:hyperlink>
            <w:r>
              <w:t xml:space="preserve"> Воронежской области от 13.05.2008 N 25-ОЗ "О регулировании земельных отношений на территории Воронежской области":</w:t>
            </w: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613" w:type="dxa"/>
            <w:gridSpan w:val="3"/>
          </w:tcPr>
          <w:p w:rsidR="00083F3A" w:rsidRDefault="00083F3A">
            <w:pPr>
              <w:pStyle w:val="ConsPlusNormal"/>
              <w:jc w:val="center"/>
            </w:pPr>
            <w:r>
              <w:t>Адрес земельного участка</w:t>
            </w:r>
          </w:p>
        </w:tc>
        <w:tc>
          <w:tcPr>
            <w:tcW w:w="2665" w:type="dxa"/>
            <w:gridSpan w:val="4"/>
          </w:tcPr>
          <w:p w:rsidR="00083F3A" w:rsidRDefault="00083F3A">
            <w:pPr>
              <w:pStyle w:val="ConsPlusNormal"/>
              <w:jc w:val="center"/>
            </w:pPr>
            <w:r>
              <w:t>Дата и номер решения о предоставлении земельного участка</w:t>
            </w:r>
          </w:p>
        </w:tc>
        <w:tc>
          <w:tcPr>
            <w:tcW w:w="3200" w:type="dxa"/>
            <w:gridSpan w:val="2"/>
          </w:tcPr>
          <w:p w:rsidR="00083F3A" w:rsidRDefault="00083F3A">
            <w:pPr>
              <w:pStyle w:val="ConsPlusNormal"/>
              <w:jc w:val="center"/>
            </w:pPr>
            <w:r>
              <w:t>Орган, принявший решение о предоставлении земельного участка</w:t>
            </w: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613" w:type="dxa"/>
            <w:gridSpan w:val="3"/>
          </w:tcPr>
          <w:p w:rsidR="00083F3A" w:rsidRDefault="00083F3A">
            <w:pPr>
              <w:pStyle w:val="ConsPlusNormal"/>
            </w:pPr>
          </w:p>
        </w:tc>
        <w:tc>
          <w:tcPr>
            <w:tcW w:w="2665" w:type="dxa"/>
            <w:gridSpan w:val="4"/>
          </w:tcPr>
          <w:p w:rsidR="00083F3A" w:rsidRDefault="00083F3A">
            <w:pPr>
              <w:pStyle w:val="ConsPlusNormal"/>
            </w:pPr>
          </w:p>
        </w:tc>
        <w:tc>
          <w:tcPr>
            <w:tcW w:w="3200" w:type="dxa"/>
            <w:gridSpan w:val="2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613" w:type="dxa"/>
            <w:gridSpan w:val="3"/>
          </w:tcPr>
          <w:p w:rsidR="00083F3A" w:rsidRDefault="00083F3A">
            <w:pPr>
              <w:pStyle w:val="ConsPlusNormal"/>
            </w:pPr>
          </w:p>
        </w:tc>
        <w:tc>
          <w:tcPr>
            <w:tcW w:w="2665" w:type="dxa"/>
            <w:gridSpan w:val="4"/>
          </w:tcPr>
          <w:p w:rsidR="00083F3A" w:rsidRDefault="00083F3A">
            <w:pPr>
              <w:pStyle w:val="ConsPlusNormal"/>
            </w:pPr>
          </w:p>
        </w:tc>
        <w:tc>
          <w:tcPr>
            <w:tcW w:w="3200" w:type="dxa"/>
            <w:gridSpan w:val="2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613" w:type="dxa"/>
            <w:gridSpan w:val="3"/>
          </w:tcPr>
          <w:p w:rsidR="00083F3A" w:rsidRDefault="00083F3A">
            <w:pPr>
              <w:pStyle w:val="ConsPlusNormal"/>
            </w:pPr>
          </w:p>
        </w:tc>
        <w:tc>
          <w:tcPr>
            <w:tcW w:w="2665" w:type="dxa"/>
            <w:gridSpan w:val="4"/>
          </w:tcPr>
          <w:p w:rsidR="00083F3A" w:rsidRDefault="00083F3A">
            <w:pPr>
              <w:pStyle w:val="ConsPlusNormal"/>
            </w:pPr>
          </w:p>
        </w:tc>
        <w:tc>
          <w:tcPr>
            <w:tcW w:w="3200" w:type="dxa"/>
            <w:gridSpan w:val="2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83F3A" w:rsidRDefault="00083F3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right w:val="nil"/>
            </w:tcBorders>
          </w:tcPr>
          <w:p w:rsidR="00083F3A" w:rsidRDefault="00083F3A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587" w:type="dxa"/>
            <w:gridSpan w:val="8"/>
          </w:tcPr>
          <w:p w:rsidR="00083F3A" w:rsidRDefault="00083F3A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890" w:type="dxa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587" w:type="dxa"/>
            <w:gridSpan w:val="8"/>
          </w:tcPr>
          <w:p w:rsidR="00083F3A" w:rsidRDefault="00083F3A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</w:t>
            </w:r>
          </w:p>
          <w:p w:rsidR="00083F3A" w:rsidRDefault="00083F3A">
            <w:pPr>
              <w:pStyle w:val="ConsPlusNormal"/>
            </w:pPr>
            <w:r>
              <w:lastRenderedPageBreak/>
              <w:t>________________________________________________________________________________________________________________________</w:t>
            </w:r>
          </w:p>
        </w:tc>
        <w:tc>
          <w:tcPr>
            <w:tcW w:w="890" w:type="dxa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587" w:type="dxa"/>
            <w:gridSpan w:val="8"/>
          </w:tcPr>
          <w:p w:rsidR="00083F3A" w:rsidRDefault="00083F3A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</w:t>
            </w:r>
          </w:p>
          <w:p w:rsidR="00083F3A" w:rsidRDefault="00083F3A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90" w:type="dxa"/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</w:pPr>
          </w:p>
        </w:tc>
      </w:tr>
      <w:tr w:rsidR="00083F3A" w:rsidTr="00083F3A">
        <w:tblPrEx>
          <w:tblBorders>
            <w:insideV w:val="nil"/>
          </w:tblBorders>
        </w:tblPrEx>
        <w:trPr>
          <w:trHeight w:val="145"/>
        </w:trPr>
        <w:tc>
          <w:tcPr>
            <w:tcW w:w="3020" w:type="dxa"/>
            <w:gridSpan w:val="2"/>
            <w:tcBorders>
              <w:top w:val="nil"/>
              <w:bottom w:val="nil"/>
            </w:tcBorders>
          </w:tcPr>
          <w:p w:rsidR="00083F3A" w:rsidRDefault="00083F3A">
            <w:pPr>
              <w:pStyle w:val="ConsPlusNormal"/>
              <w:jc w:val="center"/>
            </w:pPr>
            <w:r>
              <w:t>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083F3A" w:rsidRDefault="00083F3A">
            <w:pPr>
              <w:pStyle w:val="ConsPlusNormal"/>
              <w:jc w:val="center"/>
            </w:pPr>
          </w:p>
        </w:tc>
        <w:tc>
          <w:tcPr>
            <w:tcW w:w="5865" w:type="dxa"/>
            <w:gridSpan w:val="6"/>
            <w:tcBorders>
              <w:top w:val="nil"/>
              <w:bottom w:val="nil"/>
            </w:tcBorders>
          </w:tcPr>
          <w:p w:rsidR="00083F3A" w:rsidRDefault="00083F3A">
            <w:pPr>
              <w:pStyle w:val="ConsPlusNormal"/>
              <w:jc w:val="center"/>
            </w:pPr>
            <w:r>
              <w:t>_________________________________________</w:t>
            </w:r>
          </w:p>
          <w:p w:rsidR="00083F3A" w:rsidRDefault="00083F3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083F3A" w:rsidTr="00083F3A">
        <w:trPr>
          <w:trHeight w:val="145"/>
        </w:trPr>
        <w:tc>
          <w:tcPr>
            <w:tcW w:w="9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83F3A" w:rsidRDefault="00083F3A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20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083F3A" w:rsidRDefault="00083F3A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083F3A" w:rsidTr="00083F3A">
        <w:tblPrEx>
          <w:tblBorders>
            <w:insideV w:val="nil"/>
          </w:tblBorders>
        </w:tblPrEx>
        <w:trPr>
          <w:trHeight w:val="145"/>
        </w:trPr>
        <w:tc>
          <w:tcPr>
            <w:tcW w:w="4502" w:type="dxa"/>
            <w:gridSpan w:val="4"/>
            <w:tcBorders>
              <w:top w:val="nil"/>
              <w:bottom w:val="nil"/>
            </w:tcBorders>
          </w:tcPr>
          <w:p w:rsidR="00083F3A" w:rsidRDefault="00083F3A">
            <w:pPr>
              <w:pStyle w:val="ConsPlusNormal"/>
              <w:jc w:val="both"/>
            </w:pPr>
            <w:r>
              <w:t>"___" ________________ 20___ г.</w:t>
            </w:r>
          </w:p>
        </w:tc>
        <w:tc>
          <w:tcPr>
            <w:tcW w:w="4976" w:type="dxa"/>
            <w:gridSpan w:val="5"/>
            <w:tcBorders>
              <w:top w:val="nil"/>
              <w:bottom w:val="nil"/>
            </w:tcBorders>
          </w:tcPr>
          <w:p w:rsidR="00083F3A" w:rsidRDefault="00083F3A">
            <w:pPr>
              <w:pStyle w:val="ConsPlusNormal"/>
              <w:jc w:val="center"/>
            </w:pPr>
            <w:r>
              <w:t>__________________________________</w:t>
            </w:r>
            <w:bookmarkStart w:id="0" w:name="_GoBack"/>
            <w:bookmarkEnd w:id="0"/>
          </w:p>
        </w:tc>
      </w:tr>
    </w:tbl>
    <w:p w:rsidR="00083F3A" w:rsidRDefault="00083F3A">
      <w:pPr>
        <w:pStyle w:val="ConsPlusNormal"/>
      </w:pPr>
      <w:hyperlink r:id="rId21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041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3A"/>
    <w:rsid w:val="00083F3A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F3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F3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4639&amp;dst=100126" TargetMode="External"/><Relationship Id="rId13" Type="http://schemas.openxmlformats.org/officeDocument/2006/relationships/hyperlink" Target="https://login.consultant.ru/link/?req=doc&amp;base=LAW&amp;n=466515" TargetMode="External"/><Relationship Id="rId18" Type="http://schemas.openxmlformats.org/officeDocument/2006/relationships/hyperlink" Target="https://login.consultant.ru/link/?req=doc&amp;base=RLAW181&amp;n=124639&amp;dst=10094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181&amp;n=125086&amp;dst=100816" TargetMode="External"/><Relationship Id="rId7" Type="http://schemas.openxmlformats.org/officeDocument/2006/relationships/hyperlink" Target="https://login.consultant.ru/link/?req=doc&amp;base=LAW&amp;n=482678" TargetMode="External"/><Relationship Id="rId12" Type="http://schemas.openxmlformats.org/officeDocument/2006/relationships/hyperlink" Target="https://login.consultant.ru/link/?req=doc&amp;base=LAW&amp;n=466512" TargetMode="External"/><Relationship Id="rId17" Type="http://schemas.openxmlformats.org/officeDocument/2006/relationships/hyperlink" Target="https://login.consultant.ru/link/?req=doc&amp;base=RLAW181&amp;n=124639&amp;dst=10013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181&amp;n=125086&amp;dst=100014" TargetMode="External"/><Relationship Id="rId20" Type="http://schemas.openxmlformats.org/officeDocument/2006/relationships/hyperlink" Target="https://login.consultant.ru/link/?req=doc&amp;base=LAW&amp;n=482686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LAW&amp;n=466514" TargetMode="External"/><Relationship Id="rId5" Type="http://schemas.openxmlformats.org/officeDocument/2006/relationships/hyperlink" Target="https://login.consultant.ru/link/?req=doc&amp;base=RLAW181&amp;n=124639&amp;dst=100136" TargetMode="External"/><Relationship Id="rId15" Type="http://schemas.openxmlformats.org/officeDocument/2006/relationships/hyperlink" Target="https://login.consultant.ru/link/?req=doc&amp;base=RLAW181&amp;n=123949&amp;dst=10015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81&amp;n=124639&amp;dst=100999" TargetMode="External"/><Relationship Id="rId19" Type="http://schemas.openxmlformats.org/officeDocument/2006/relationships/hyperlink" Target="https://login.consultant.ru/link/?req=doc&amp;base=RLAW181&amp;n=1246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4639&amp;dst=100995" TargetMode="External"/><Relationship Id="rId14" Type="http://schemas.openxmlformats.org/officeDocument/2006/relationships/hyperlink" Target="https://login.consultant.ru/link/?req=doc&amp;base=LAW&amp;n=4665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2024-08-29T07:58:00Z</dcterms:created>
  <dcterms:modified xsi:type="dcterms:W3CDTF">2024-08-29T08:00:00Z</dcterms:modified>
</cp:coreProperties>
</file>