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Heading1"/>
        <w:keepNext w:val="0"/>
        <w:keepLines w:val="0"/>
        <w:widowControl/>
        <w:shd w:val="clear" w:color="auto" w:fill="FFFFFF"/>
        <w:spacing w:before="0" w:after="300"/>
        <w:ind w:left="0" w:right="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38"/>
          <w:szCs w:val="38"/>
        </w:rPr>
      </w:pPr>
      <w:r>
        <w:rPr>
          <w:rFonts w:ascii="Verdana" w:eastAsia="Verdana" w:hAnsi="Verdana" w:cs="Verdana"/>
          <w:b w:val="0"/>
          <w:bCs w:val="0"/>
          <w:iCs w:val="0"/>
          <w:caps w:val="0"/>
          <w:color w:val="000000"/>
          <w:spacing w:val="0"/>
          <w:sz w:val="38"/>
          <w:szCs w:val="38"/>
        </w:rPr>
        <w:t>ПОСТАНОВЛЕНИЕ от 30 декабря 2021 г. № 1260</w:t>
      </w:r>
    </w:p>
    <w:p>
      <w:pPr>
        <w:pStyle w:val="news-date-time"/>
        <w:widowControl/>
        <w:shd w:val="clear" w:color="auto" w:fill="FFFFFF"/>
        <w:spacing w:after="240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486DAA"/>
          <w:spacing w:val="0"/>
          <w:sz w:val="20"/>
          <w:szCs w:val="20"/>
        </w:rPr>
        <w:t>14.01.2022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strike w:val="0"/>
          <w:color w:val="000000"/>
          <w:spacing w:val="0"/>
          <w:sz w:val="20"/>
          <w:szCs w:val="20"/>
          <w:u w:val="none"/>
          <w:bdr w:val="none" w:sz="0" w:space="0" w:color="auto"/>
        </w:rPr>
        <w:drawing>
          <wp:inline>
            <wp:extent cx="571500" cy="571500"/>
            <wp:docPr id="100001" name="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АДМИНИСТРАЦИЯ ГОРОДСКОГО ОКРУГА 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ПОСТАНОВЛЕНИЕ</w:t>
      </w:r>
    </w:p>
    <w:p>
      <w:pPr>
        <w:widowControl/>
        <w:shd w:val="clear" w:color="auto" w:fill="FFFFFF"/>
        <w:ind w:firstLine="0"/>
        <w:jc w:val="center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от 30 декабря 2021 г. № 1260</w:t>
      </w:r>
    </w:p>
    <w:p>
      <w:pPr>
        <w:spacing w:before="240" w:after="240"/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t>г. Воронеж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О признании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утратившими силу отдельных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нормативных правовых актов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администрации городского округа 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</w:t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В целях приведения нормативных правовых актов администрации городского округа город Воронеж в соответствие действующему законодательству администрация городского округа город Воронеж постановляет: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1. Признать утратившими силу: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before="196"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21.10.2013 № 955 «Об утверждении Административного регламента осуществления муниципального контроля за соблюдением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случае отнесения их к вопросам местного значения в сфере обращения с отходами производства и потребления, благоустройства, охраны зеленого фонда, водных объектов, особо охраняемых природных территорий местного значения, мест массового отдыха населения, использования и охраны недр на территории городского округа город Воронеж»;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20.11.2014 № 1718 «О внесении изменений в постановление администрации городского округа город Воронеж от 21.10.2013 № 955»;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17.06.2015 № 484 «О внесении изменений в постановление администрации городского округа город Воронеж от 21.10.2013 № 955»;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25.05.2016 № 476 «О внесении изменений в постановление администрации городского округа город Воронеж от 21.10.2013 № 955»;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27.12.2016 № 1126 «О внесении изменений в постановление администрации городского округа город Воронеж от 21.10.2013 № 955»;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16.01.2018 № 4 «О внесении изменений в постановление администрации городского округа город Воронеж от 21.10.2013 № 955»;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23.01.2019 № 57 «О внесении изменений в постановление администрации городского округа город Воронеж от 21.10.2013 № 955»;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23.05.2019 № 419 «О внесении изменений в постановление администрации городского округа город Воронеж от 21.10.2013 № 955»;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06.07.2020 № 583 «О внесении изменений в постановление администрации городского округа город Воронеж от 21.10.2013 № 955»;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25.05.2021 № 483 «О внесении изменений в постановление администрации городского округа город Воронеж от 21.10.2013 № 955»;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25.08.2016 № 776 «Об утверждении Порядка осуществления муниципального контроля в области охраны и использования особо охраняемых природных территорий местного значения»;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06.04.2017 № 204 «О внесении изменений в постановление администрации городского округа город Воронеж от 25.08.2016 № 776»;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7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28.02.2020 № 123 «О внесении изменений в постановление администрации городского округа город Воронеж от 25.08.2016 № 776»;</w:t>
      </w:r>
    </w:p>
    <w:p>
      <w:pPr>
        <w:widowControl/>
        <w:pBdr>
          <w:left w:val="none" w:sz="0" w:space="15" w:color="auto"/>
          <w:right w:val="none" w:sz="0" w:space="15" w:color="auto"/>
        </w:pBdr>
        <w:shd w:val="clear" w:color="auto" w:fill="FFFFFF"/>
        <w:spacing w:after="196"/>
        <w:ind w:left="525" w:right="300"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111111"/>
          <w:spacing w:val="0"/>
          <w:sz w:val="20"/>
          <w:szCs w:val="20"/>
        </w:rPr>
        <w:t>- постановление администрации городского округа город Воронеж от 23.05.2019 № 415 «Об утверждении Порядка осуществления муниципального контроля за соблюдением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случае отнесения их к вопросам местного значения в сфере обращения с отходами производства и потребления, благоустройства, охраны зеленого фонда, водных объектов, мест массового отдыха населения на территории городского округа город Воронеж».</w:t>
      </w:r>
    </w:p>
    <w:p>
      <w:pPr>
        <w:widowControl/>
        <w:shd w:val="clear" w:color="auto" w:fill="FFFFFF"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t>2. Настоящее постановление вступает в силу с 01.01.2022.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widowControl/>
        <w:shd w:val="clear" w:color="auto" w:fill="FFFFFF"/>
        <w:spacing w:before="196"/>
        <w:ind w:firstLine="0"/>
        <w:jc w:val="righ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</w:pP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Глава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городского округа</w:t>
      </w: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</w:rPr>
        <w:br/>
      </w:r>
      <w:r>
        <w:rPr>
          <w:rFonts w:ascii="Verdana" w:eastAsia="Verdana" w:hAnsi="Verdana" w:cs="Verdana"/>
          <w:b/>
          <w:bCs/>
          <w:i w:val="0"/>
          <w:iCs w:val="0"/>
          <w:caps w:val="0"/>
          <w:color w:val="1D5586"/>
          <w:spacing w:val="0"/>
          <w:sz w:val="20"/>
          <w:szCs w:val="20"/>
        </w:rPr>
        <w:t>город Воронеж В.Ю. Кстенин</w:t>
      </w:r>
    </w:p>
    <w:p>
      <w:pPr>
        <w:widowControl/>
        <w:ind w:firstLine="0"/>
        <w:jc w:val="left"/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</w:pPr>
      <w:r>
        <w:rPr>
          <w:rFonts w:ascii="Verdana" w:eastAsia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20"/>
          <w:szCs w:val="20"/>
          <w:shd w:val="clear" w:color="auto" w:fill="FFFFFF"/>
        </w:rPr>
        <w:br/>
      </w:r>
    </w:p>
    <w:p>
      <w:pPr>
        <w:shd w:val="clear" w:color="auto" w:fill="FFFFFF"/>
        <w:bidi w:val="0"/>
        <w:spacing w:before="0" w:after="0" w:line="432" w:lineRule="atLeast"/>
        <w:ind w:firstLine="708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Calibri" w:eastAsia="Calibri" w:hAnsi="Calibri" w:cs="Calibri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Calibri" w:eastAsia="Calibri" w:hAnsi="Calibri" w:cs="Calibri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Calibri" w:eastAsia="Calibri" w:hAnsi="Calibri" w:cs="Calibri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Calibri" w:eastAsia="Calibri" w:hAnsi="Calibri" w:cs="Calibri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Calibri" w:eastAsia="Calibri" w:hAnsi="Calibri" w:cs="Calibri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Calibri" w:eastAsia="Calibri" w:hAnsi="Calibri" w:cs="Calibri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news-date-time">
    <w:name w:val="news-date-time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