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Heading1"/>
        <w:keepNext w:val="0"/>
        <w:keepLines w:val="0"/>
        <w:widowControl/>
        <w:shd w:val="clear" w:color="auto" w:fill="FFFFFF"/>
        <w:spacing w:before="0" w:after="300"/>
        <w:ind w:left="0" w:right="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38"/>
          <w:szCs w:val="38"/>
        </w:rPr>
      </w:pPr>
      <w:r>
        <w:rPr>
          <w:rFonts w:ascii="Verdana" w:eastAsia="Verdana" w:hAnsi="Verdana" w:cs="Verdana"/>
          <w:b w:val="0"/>
          <w:bCs w:val="0"/>
          <w:iCs w:val="0"/>
          <w:caps w:val="0"/>
          <w:color w:val="000000"/>
          <w:spacing w:val="0"/>
          <w:sz w:val="38"/>
          <w:szCs w:val="38"/>
        </w:rPr>
        <w:t>ПОСТАНОВЛЕНИЕ от 30 декабря 2021 г. № 1254</w:t>
      </w:r>
    </w:p>
    <w:p>
      <w:pPr>
        <w:pStyle w:val="news-date-time"/>
        <w:widowControl/>
        <w:shd w:val="clear" w:color="auto" w:fill="FFFFFF"/>
        <w:spacing w:after="240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  <w:t>14.01.2022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strike w:val="0"/>
          <w:color w:val="000000"/>
          <w:spacing w:val="0"/>
          <w:sz w:val="20"/>
          <w:szCs w:val="20"/>
          <w:u w:val="none"/>
          <w:bdr w:val="none" w:sz="0" w:space="0" w:color="auto"/>
        </w:rPr>
        <w:drawing>
          <wp:inline>
            <wp:extent cx="571500" cy="571500"/>
            <wp:docPr id="100001" name="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АДМИНИСТРАЦИЯ ГОРОДСКОГО ОКРУГА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ПОСТАНОВЛЕНИЕ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 30 декабря 2021 г. № 1254</w:t>
      </w:r>
    </w:p>
    <w:p>
      <w:pPr>
        <w:spacing w:before="240" w:after="240"/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г. Воронеж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 внесении изменений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в постановление администрации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 город Воронеж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от 04.04.2012 № 262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 связи с произошедшими организационно-кадровыми изменениями в составе координационного совета по работе с общественными организациями ветеранов боевых действий при администрации городского округа город Воронеж, в целях приведения нормативных правовых актов администрации городского округа город Воронеж в соответствие действующему законодательству администрация городского округа город Воронеж постановляет: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внести в постановление администрации городского округа город Воронеж от 04.04.2012 № 262 «О создании координационного совета по работе с общественными организациями ветеранов боевых действий при администрации городского округа город Воронеж» следующие изменения: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 Вывести из состава координационного совета по работе с общественными организациями ветеранов боевых действий при администрации городского округа город Воронеж (далее – Координационный совет) Прийменко Николая Владимировича, председателя Воронежской региональной организации Общероссийской общественной организации инвалидов войны в Афганистане и военной травмы – «Инвалиды войны», ветерана боевых действий, председателя координационного совета (по согласованию).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2. В составе Координационного совета слова «Орлов Виктор Павлович – председатель Регионального отделения Общероссийской общественно-государственной организации «Добровольное общество содействия армии, авиации и флоту России» Воронежской области, ветеран боевых действий, член координационного совета (по согласованию)» заменить словами «Орлов Виктор Павлович – председатель Регионального отделения Общероссийской общественно-государственной организации «Добровольное общество содействия армии, авиации и флоту России» Воронежской области, ветеран боевых действий, председатель координационного совета (по согласованию)».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3. Пункт 3.7 Положения о координационном совете по работе с общественными организациями ветеранов боевых действий при администрации городского округа город Воронеж признать утратившим силу.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p>
      <w:pPr>
        <w:widowControl/>
        <w:shd w:val="clear" w:color="auto" w:fill="FFFFFF"/>
        <w:spacing w:before="196"/>
        <w:ind w:firstLine="0"/>
        <w:jc w:val="righ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Глава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 В.Ю. Кстенин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shd w:val="clear" w:color="auto" w:fill="FFFFFF"/>
        <w:bidi w:val="0"/>
        <w:spacing w:before="0" w:after="0" w:line="432" w:lineRule="atLeast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news-date-time">
    <w:name w:val="news-date-tim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