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uto" w:line="240" w:before="0" w:after="300" w:beforeAutospacing="0" w:afterAutospacing="0"/>
        <w:ind w:left="0" w:right="0"/>
        <w:rPr>
          <w:rFonts w:ascii="Verdana" w:hAnsi="Verdana"/>
          <w:sz w:val="38"/>
          <w:shd w:val="clear" w:color="auto" w:fill="FFFFFF"/>
        </w:rPr>
      </w:pPr>
      <w:r>
        <w:rPr>
          <w:rFonts w:ascii="Verdana" w:hAnsi="Verdana"/>
          <w:sz w:val="38"/>
          <w:shd w:val="clear" w:color="auto" w:fill="FFFFFF"/>
        </w:rPr>
        <w:t>ПОСТАНОВЛЕНИЕ от 10 января 2022 г. № 1</w:t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color w:val="486DAA"/>
          <w:sz w:val="20"/>
          <w:shd w:val="clear" w:color="auto" w:fill="FFFFFF"/>
        </w:rPr>
      </w:pPr>
      <w:r>
        <w:rPr>
          <w:rFonts w:ascii="Verdana" w:hAnsi="Verdana"/>
          <w:color w:val="486DAA"/>
          <w:sz w:val="20"/>
          <w:shd w:val="clear" w:color="auto" w:fill="FFFFFF"/>
        </w:rPr>
        <w:t>18.01.2022</w:t>
      </w:r>
    </w:p>
    <w:p>
      <w:pPr>
        <w:shd w:val="clear" w:fill="FFFFFF"/>
        <w:spacing w:lineRule="auto" w:line="240" w:beforeAutospacing="0" w:afterAutospacing="0"/>
        <w:jc w:val="center"/>
      </w:pPr>
      <w:r>
        <w:drawing>
          <wp:inline xmlns:wp="http://schemas.openxmlformats.org/drawingml/2006/wordprocessingDrawing">
            <wp:extent cx="571500" cy="57150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hd w:val="clear" w:fill="FFFFFF"/>
        <w:spacing w:lineRule="auto" w:line="240" w:beforeAutospacing="0" w:afterAutospacing="0"/>
        <w:jc w:val="center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 xml:space="preserve">АДМИНИСТРАЦИЯ ГОРОДСКОГО ОКРУГА 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ПОСТАНОВЛЕНИЕ</w:t>
      </w:r>
    </w:p>
    <w:p>
      <w:pPr>
        <w:shd w:val="clear" w:fill="FFFFFF"/>
        <w:spacing w:lineRule="auto" w:line="240" w:beforeAutospacing="0" w:afterAutospacing="0"/>
        <w:jc w:val="center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</w:pP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от 10 января 2022 г. № 1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t>г. Воронеж</w:t>
      </w:r>
    </w:p>
    <w:p>
      <w:pPr>
        <w:shd w:val="clear" w:fill="FFFFFF"/>
        <w:spacing w:lineRule="auto" w:line="240" w:beforeAutospacing="0" w:afterAutospacing="0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>О награждении памятным знаком</w:t>
        <w:br w:type="textWrapping"/>
        <w:t>городского округа город Воронеж</w:t>
        <w:br w:type="textWrapping"/>
        <w:t>«Воронеж – город воинской славы»</w:t>
        <w:br w:type="textWrapping"/>
        <w:br w:type="textWrapping"/>
      </w:r>
      <w:r>
        <w:rPr>
          <w:rFonts w:ascii="Verdana" w:hAnsi="Verdana"/>
          <w:sz w:val="20"/>
          <w:shd w:val="clear" w:color="auto" w:fill="FFFFFF"/>
        </w:rPr>
        <w:t>В соответствии с Положением о памятном знаке городского округа город Воронеж «Воронеж – город воинской славы», утвержденным постановлением администрации городского округа город Воронеж от 13.03.2017 № 110 «О памятном знаке городского округа город Воронеж «Воронеж – город воинской славы», на основании протокола заседания комиссии по рассмотрению вопросов о награждении памятным знаком городского округа город Воронеж «Воронеж – город воинской славы» от 10.01.2022 № 1 и в целях выражения признательности, благодарности и уважения гражданам, активно участвующим в общественной и культурной жизни городского округа город Воронеж, вносящим личный вклад в военно-патриотическое воспитание молодежи, администрация городского округа город Воронеж постановляет:</w:t>
        <w:br w:type="textWrapping"/>
        <w:br w:type="textWrapping"/>
        <w:t>1. Наградить памятным знаком городского округа город Воронеж «Воронеж – город воинской славы» за большой личный вклад в патриотическое воспитание молодежи, сохранение памяти о Великой Отечественной войне, активную жизненную позицию Колтакову Марию Денисовну, ветерана Великой Отечественной войны.</w:t>
        <w:br w:type="textWrapping"/>
        <w:br w:type="textWrapping"/>
        <w:t>2. Управлению делами, учета и отчетности администрации городского округа город Воронеж произвести выплату единовременного денежного поощрения, предусмотренного при награждении памятным знаком городского округа город Воронеж «Воронеж – город воинской славы», Колтаковой М.Д. за счет средств бюджета городского округа город Воронеж.</w:t>
      </w:r>
    </w:p>
    <w:p>
      <w:pPr>
        <w:shd w:val="clear" w:fill="FFFFFF"/>
        <w:spacing w:lineRule="auto" w:line="240" w:beforeAutospacing="0" w:afterAutospacing="0"/>
        <w:ind w:left="0"/>
      </w:pPr>
    </w:p>
    <w:p>
      <w:pPr>
        <w:shd w:val="clear" w:fill="FFFFFF"/>
        <w:spacing w:lineRule="auto" w:line="240" w:beforeAutospacing="0" w:afterAutospacing="0"/>
        <w:jc w:val="right"/>
        <w:rPr>
          <w:rFonts w:ascii="Verdana" w:hAnsi="Verdana"/>
          <w:b w:val="1"/>
          <w:color w:val="1D5586"/>
          <w:sz w:val="20"/>
          <w:shd w:val="clear" w:color="auto" w:fill="FFFFFF"/>
        </w:rPr>
      </w:pPr>
      <w:r>
        <w:rPr>
          <w:rFonts w:ascii="Verdana" w:hAnsi="Verdana"/>
          <w:b w:val="1"/>
          <w:color w:val="1D5586"/>
          <w:sz w:val="20"/>
          <w:shd w:val="clear" w:color="auto" w:fill="FFFFFF"/>
        </w:rPr>
        <w:t>Глава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городского округа</w:t>
      </w:r>
      <w:r>
        <w:rPr>
          <w:rFonts w:ascii="Verdana" w:hAnsi="Verdana"/>
          <w:sz w:val="20"/>
          <w:shd w:val="clear" w:color="auto" w:fill="FFFFFF"/>
        </w:rPr>
        <w:br w:type="textWrapping"/>
      </w:r>
      <w:r>
        <w:rPr>
          <w:rFonts w:ascii="Verdana" w:hAnsi="Verdana"/>
          <w:b w:val="1"/>
          <w:color w:val="1D5586"/>
          <w:sz w:val="20"/>
          <w:shd w:val="clear" w:color="auto" w:fill="FFFFFF"/>
        </w:rPr>
        <w:t>город Воронеж В.Ю. Кстенин</w:t>
      </w:r>
    </w:p>
    <w:p>
      <w:pPr>
        <w:shd w:val="clear" w:fill="FFFFFF"/>
        <w:spacing w:lineRule="auto" w:line="240" w:before="0" w:after="210" w:beforeAutospacing="0" w:afterAutospacing="0"/>
        <w:ind w:left="0" w:right="0"/>
        <w:jc w:val="right"/>
        <w:rPr>
          <w:rFonts w:ascii="Verdana" w:hAnsi="Verdana"/>
          <w:sz w:val="20"/>
          <w:shd w:val="clear" w:color="auto" w:fill="FFFFFF"/>
        </w:rPr>
      </w:pPr>
      <w:r>
        <w:rPr>
          <w:rFonts w:ascii="Verdana" w:hAnsi="Verdana"/>
          <w:sz w:val="20"/>
          <w:shd w:val="clear" w:color="auto" w:fill="FFFFFF"/>
        </w:rPr>
        <w:br w:type="textWrapping"/>
      </w:r>
    </w:p>
    <w:p>
      <w:pPr>
        <w:shd w:val="clear" w:fill="FFFFFF"/>
        <w:spacing w:lineRule="auto" w:line="240" w:before="0" w:after="210" w:beforeAutospacing="0" w:afterAutospacing="0"/>
        <w:ind w:left="0" w:right="0"/>
        <w:jc w:val="right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="0" w:after="210" w:beforeAutospacing="0" w:afterAutospacing="0"/>
        <w:ind w:left="0" w:right="0"/>
      </w:pPr>
    </w:p>
    <w:p>
      <w:pPr>
        <w:shd w:val="clear" w:fill="FFFFFF"/>
        <w:spacing w:lineRule="auto" w:line="240" w:beforeAutospacing="0" w:afterAutospacing="0"/>
      </w:pPr>
    </w:p>
    <w:p/>
    <w:sectPr>
      <w:headerReference xmlns:r="http://schemas.openxmlformats.org/officeDocument/2006/relationships" w:type="default" r:id="RelHdr1"/>
      <w:type w:val="nextPage"/>
      <w:pgSz w:w="11906" w:h="16838" w:code="0"/>
      <w:pgMar w:left="1701" w:right="850" w:top="1134" w:bottom="1134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/>
</w:hdr>
</file>

<file path=word/numbering.xml><?xml version="1.0" encoding="utf-8"?>
<w:numbering xmlns:w="http://schemas.openxmlformats.org/wordprocessingml/2006/main">
  <w:abstractNum w:abstractNumId="0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1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2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abstractNum w:abstractNumId="3">
    <w:nsid w:val="61E322DB"/>
    <w:multiLevelType w:val="hybridMultilevel"/>
    <w:lvl w:ilvl="0" w:tplc="65F484E1">
      <w:start w:val="1"/>
      <w:numFmt w:val="bullet"/>
      <w:suff w:val="tab"/>
      <w:lvlText w:val="•"/>
      <w:lvlJc w:val="left"/>
      <w:pPr>
        <w:ind w:hanging="354" w:left="720"/>
      </w:pPr>
      <w:rPr>
        <w:rFonts w:ascii="Arial" w:hAnsi="Arial"/>
      </w:rPr>
    </w:lvl>
    <w:lvl w:ilvl="1" w:tplc="38FEB91B">
      <w:start w:val="1"/>
      <w:numFmt w:val="bullet"/>
      <w:suff w:val="tab"/>
      <w:lvlText w:val="•"/>
      <w:lvlJc w:val="left"/>
      <w:pPr>
        <w:ind w:hanging="354" w:left="1440"/>
      </w:pPr>
      <w:rPr>
        <w:rFonts w:ascii="Arial" w:hAnsi="Arial"/>
      </w:rPr>
    </w:lvl>
    <w:lvl w:ilvl="2" w:tplc="67FA55F3">
      <w:start w:val="1"/>
      <w:numFmt w:val="bullet"/>
      <w:suff w:val="tab"/>
      <w:lvlText w:val="•"/>
      <w:lvlJc w:val="left"/>
      <w:pPr>
        <w:ind w:hanging="354" w:left="2160"/>
      </w:pPr>
      <w:rPr>
        <w:rFonts w:ascii="Arial" w:hAnsi="Arial"/>
      </w:rPr>
    </w:lvl>
    <w:lvl w:ilvl="3" w:tplc="258A5720">
      <w:start w:val="1"/>
      <w:numFmt w:val="bullet"/>
      <w:suff w:val="tab"/>
      <w:lvlText w:val="•"/>
      <w:lvlJc w:val="left"/>
      <w:pPr>
        <w:ind w:hanging="354" w:left="2880"/>
      </w:pPr>
      <w:rPr>
        <w:rFonts w:ascii="Arial" w:hAnsi="Arial"/>
      </w:rPr>
    </w:lvl>
    <w:lvl w:ilvl="4" w:tplc="5DB66116">
      <w:start w:val="1"/>
      <w:numFmt w:val="bullet"/>
      <w:suff w:val="tab"/>
      <w:lvlText w:val="•"/>
      <w:lvlJc w:val="left"/>
      <w:pPr>
        <w:ind w:hanging="354" w:left="3600"/>
      </w:pPr>
      <w:rPr>
        <w:rFonts w:ascii="Arial" w:hAnsi="Arial"/>
      </w:rPr>
    </w:lvl>
    <w:lvl w:ilvl="5" w:tplc="0F7AB5A1">
      <w:start w:val="1"/>
      <w:numFmt w:val="bullet"/>
      <w:suff w:val="tab"/>
      <w:lvlText w:val="•"/>
      <w:lvlJc w:val="left"/>
      <w:pPr>
        <w:ind w:hanging="354" w:left="4320"/>
      </w:pPr>
      <w:rPr>
        <w:rFonts w:ascii="Arial" w:hAnsi="Arial"/>
      </w:rPr>
    </w:lvl>
    <w:lvl w:ilvl="6" w:tplc="621E4C43">
      <w:start w:val="1"/>
      <w:numFmt w:val="bullet"/>
      <w:suff w:val="tab"/>
      <w:lvlText w:val="•"/>
      <w:lvlJc w:val="left"/>
      <w:pPr>
        <w:ind w:hanging="354" w:left="5040"/>
      </w:pPr>
      <w:rPr>
        <w:rFonts w:ascii="Arial" w:hAnsi="Arial"/>
      </w:rPr>
    </w:lvl>
    <w:lvl w:ilvl="7" w:tplc="7C235C4D">
      <w:start w:val="1"/>
      <w:numFmt w:val="bullet"/>
      <w:suff w:val="tab"/>
      <w:lvlText w:val="•"/>
      <w:lvlJc w:val="left"/>
      <w:pPr>
        <w:ind w:hanging="354" w:left="5760"/>
      </w:pPr>
      <w:rPr>
        <w:rFonts w:ascii="Arial" w:hAnsi="Arial"/>
      </w:rPr>
    </w:lvl>
    <w:lvl w:ilvl="8" w:tplc="61F542CC">
      <w:start w:val="1"/>
      <w:numFmt w:val="bullet"/>
      <w:suff w:val="tab"/>
      <w:lvlText w:val="•"/>
      <w:lvlJc w:val="left"/>
      <w:pPr>
        <w:ind w:hanging="354" w:left="6480"/>
      </w:pPr>
      <w:rPr>
        <w:rFonts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kern w:val="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color w:val="2F5496" w:themeColor="accent1" w:themeShade="BF"/>
      <w:sz w:val="40"/>
      <w:szCs w:val="40"/>
    </w:rPr>
  </w:style>
  <w:style w:type="character" w:styleId="C4">
    <w:name w:val="Заголовок 2 Знак"/>
    <w:basedOn w:val="C0"/>
    <w:link w:val="P2"/>
    <w:semiHidden/>
    <w:rPr>
      <w:color w:val="2F5496" w:themeColor="accent1" w:themeShade="BF"/>
      <w:sz w:val="32"/>
      <w:szCs w:val="32"/>
    </w:rPr>
  </w:style>
  <w:style w:type="character" w:styleId="C5">
    <w:name w:val="Заголовок 3 Знак"/>
    <w:basedOn w:val="C0"/>
    <w:link w:val="P3"/>
    <w:semiHidden/>
    <w:rPr>
      <w:color w:val="2F5496" w:themeColor="accent1" w:themeShade="BF"/>
      <w:sz w:val="28"/>
      <w:szCs w:val="28"/>
    </w:rPr>
  </w:style>
  <w:style w:type="character" w:styleId="C6">
    <w:name w:val="Заголовок 4 Знак"/>
    <w:basedOn w:val="C0"/>
    <w:link w:val="P4"/>
    <w:semiHidden/>
    <w:rPr>
      <w:i w:val="1"/>
      <w:iCs w:val="1"/>
      <w:color w:val="2F5496" w:themeColor="accent1" w:themeShade="BF"/>
    </w:rPr>
  </w:style>
  <w:style w:type="character" w:styleId="C7">
    <w:name w:val="Заголовок 5 Знак"/>
    <w:basedOn w:val="C0"/>
    <w:link w:val="P5"/>
    <w:semiHidden/>
    <w:rPr>
      <w:color w:val="2F5496" w:themeColor="accent1" w:themeShade="BF"/>
    </w:rPr>
  </w:style>
  <w:style w:type="character" w:styleId="C8">
    <w:name w:val="Заголовок 6 Знак"/>
    <w:basedOn w:val="C0"/>
    <w:link w:val="P6"/>
    <w:semiHidden/>
    <w:rPr>
      <w:i w:val="1"/>
      <w:iCs w:val="1"/>
      <w:color w:val="595959" w:themeColor="text1" w:themeTint="A6"/>
    </w:rPr>
  </w:style>
  <w:style w:type="character" w:styleId="C9">
    <w:name w:val="Заголовок 7 Знак"/>
    <w:basedOn w:val="C0"/>
    <w:link w:val="P7"/>
    <w:semiHidden/>
    <w:rPr>
      <w:color w:val="595959" w:themeColor="text1" w:themeTint="A6"/>
    </w:rPr>
  </w:style>
  <w:style w:type="character" w:styleId="C10">
    <w:name w:val="Заголовок 8 Знак"/>
    <w:basedOn w:val="C0"/>
    <w:link w:val="P8"/>
    <w:semiHidden/>
    <w:rPr>
      <w:i w:val="1"/>
      <w:iCs w:val="1"/>
      <w:color w:val="272727" w:themeColor="text1" w:themeTint="D8"/>
    </w:rPr>
  </w:style>
  <w:style w:type="character" w:styleId="C11">
    <w:name w:val="Заголовок 9 Знак"/>
    <w:basedOn w:val="C0"/>
    <w:link w:val="P9"/>
    <w:semiHidden/>
    <w:rPr>
      <w:color w:val="272727" w:themeColor="text1" w:themeTint="D8"/>
    </w:rPr>
  </w:style>
  <w:style w:type="character" w:styleId="C12">
    <w:name w:val="Заголовок Знак"/>
    <w:basedOn w:val="C0"/>
    <w:link w:val="P10"/>
    <w:rPr>
      <w:sz w:val="56"/>
      <w:szCs w:val="56"/>
      <w:spacing w:val="-10"/>
      <w:kern w:val="28"/>
    </w:rPr>
  </w:style>
  <w:style w:type="character" w:styleId="C13">
    <w:name w:val="Подзаголовок Знак"/>
    <w:basedOn w:val="C0"/>
    <w:link w:val="P11"/>
    <w:rPr>
      <w:color w:val="595959" w:themeColor="text1" w:themeTint="A6"/>
      <w:sz w:val="28"/>
      <w:szCs w:val="28"/>
      <w:spacing w:val="15"/>
    </w:rPr>
  </w:style>
  <w:style w:type="character" w:styleId="C14">
    <w:name w:val="Цитата 2 Знак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Выделенная цитата Знак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header1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Сергей Григорьев</dc:creator>
  <dcterms:created xsi:type="dcterms:W3CDTF">2025-03-19T11:17:00Z</dcterms:created>
  <dcterms:modified xsi:type="dcterms:W3CDTF">2025-10-25T11:42:18Z</dcterms:modified>
  <cp:revision>51</cp:revision>
</cp:coreProperties>
</file>