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25.07.2024 N 930</w:t>
      </w:r>
    </w:p>
    <w:p>
      <w:pPr>
        <w:pStyle w:val="0"/>
      </w:pPr>
      <w:hyperlink w:history="0" r:id="rId4" w:tooltip="Постановление Администрации городского округа город Воронеж от 25.07.2024 N 930 &quot;Об утверждении ликвидационного баланса Муниципального казенного предприятия городского округа город Воронеж &quot;Воронежский жилищно-коммунальный комбинат&quot; {КонсультантПлюс}">
        <w:r>
          <w:rPr>
            <w:sz w:val="20"/>
            <w:color w:val="0000ff"/>
          </w:rPr>
          <w:t xml:space="preserve">"Об утверждении ликвидационного баланса Муниципального казенного предприятия городского округа город Воронеж "Воронежский жилищно-коммунальный комбинат"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2025-07-14T14:42:50Z</dcterms:created>
</cp:coreProperties>
</file>