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24.07.2024 N 926</w:t>
      </w:r>
    </w:p>
    <w:p>
      <w:pPr>
        <w:pStyle w:val="0"/>
      </w:pPr>
      <w:hyperlink w:history="0" r:id="rId4" w:tooltip="Постановление Администрации городского округа город Воронеж от 24.07.2024 N 926 &quot;О внесении изменений в постановление администрации городского округа город Воронеж от 15.05.2012 N 365&quot; {КонсультантПлюс}">
        <w:r>
          <w:rPr>
            <w:sz w:val="20"/>
            <w:color w:val="0000ff"/>
          </w:rPr>
          <w:t xml:space="preserve">"О внесении изменений в постановление администрации городского округа город Воронеж от 15.05.2012 N 365"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6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2025-07-14T14:51:39Z</dcterms:created>
</cp:coreProperties>
</file>