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22.07.2024 N 921</w:t>
      </w:r>
    </w:p>
    <w:p>
      <w:pPr>
        <w:pStyle w:val="0"/>
      </w:pPr>
      <w:hyperlink w:history="0" r:id="rId4" w:tooltip="Постановление Администрации городского округа город Воронеж от 22.07.2024 N 921 &quot;Об утверждении отчета об исполнении бюджета городского округа город Воронеж за I полугодие 2024 года&quot; {КонсультантПлюс}">
        <w:r>
          <w:rPr>
            <w:sz w:val="20"/>
            <w:color w:val="0000ff"/>
          </w:rPr>
          <w:t xml:space="preserve">"Об утверждении отчета об исполнении бюджета городского округа город Воронеж за I полугодие 2024 года"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LAW181&amp;n=12475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2025-07-14T14:55:12Z</dcterms:created>
</cp:coreProperties>
</file>