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22.07.2024 N 920</w:t>
      </w:r>
    </w:p>
    <w:p>
      <w:pPr>
        <w:pStyle w:val="0"/>
      </w:pPr>
      <w:hyperlink w:history="0" r:id="rId4" w:tooltip="Постановление Администрации городского округа город Воронеж от 22.07.2024 N 920 &quot;Об изъятии для муниципальных нужд земельного участка площадью 1953 кв. м под многоквартирным домом N 23 по ул. Питомник г. Воронежа и жилых помещений в нем&quot; {КонсультантПлюс}">
        <w:r>
          <w:rPr>
            <w:sz w:val="20"/>
            <w:color w:val="0000ff"/>
          </w:rPr>
          <w:t xml:space="preserve">"Об изъятии для муниципальных нужд земельного участка площадью 1953 кв. м под многоквартирным домом N 23 по ул. Питомник г. Воронежа и жилых помещений в нем"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2025-07-14T14:56:01Z</dcterms:created>
</cp:coreProperties>
</file>