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АДМИНИСТРАЦИЯ ГОРОДСКОГО ОКРУГА ГОРОД ВОРОНЕЖ</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26 августа 2024 г. N 1087</w:t>
      </w:r>
    </w:p>
    <w:p>
      <w:pPr>
        <w:pStyle w:val="2"/>
        <w:jc w:val="center"/>
      </w:pPr>
      <w:r>
        <w:rPr>
          <w:sz w:val="20"/>
        </w:rPr>
      </w:r>
    </w:p>
    <w:p>
      <w:pPr>
        <w:pStyle w:val="2"/>
        <w:jc w:val="center"/>
      </w:pPr>
      <w:r>
        <w:rPr>
          <w:sz w:val="20"/>
        </w:rPr>
        <w:t xml:space="preserve">О ВНЕСЕНИИ ИЗМЕНЕНИЙ В ПОСТАНОВЛЕНИЕ АДМИНИСТРАЦИИ</w:t>
      </w:r>
    </w:p>
    <w:p>
      <w:pPr>
        <w:pStyle w:val="2"/>
        <w:jc w:val="center"/>
      </w:pPr>
      <w:r>
        <w:rPr>
          <w:sz w:val="20"/>
        </w:rPr>
        <w:t xml:space="preserve">ГОРОДСКОГО ОКРУГА ГОРОД ВОРОНЕЖ ОТ 30.08.2023 N 1141</w:t>
      </w:r>
    </w:p>
    <w:p>
      <w:pPr>
        <w:pStyle w:val="0"/>
        <w:jc w:val="both"/>
      </w:pPr>
      <w:r>
        <w:rPr>
          <w:sz w:val="20"/>
        </w:rPr>
      </w:r>
    </w:p>
    <w:p>
      <w:pPr>
        <w:pStyle w:val="0"/>
        <w:ind w:firstLine="540"/>
        <w:jc w:val="both"/>
      </w:pPr>
      <w:r>
        <w:rPr>
          <w:sz w:val="20"/>
        </w:rPr>
        <w:t xml:space="preserve">В целях приведения нормативных правовых актов администрации городского округа город Воронеж в соответствие требованиям действующего законодательства администрация городского округа город Воронеж постановляет:</w:t>
      </w:r>
    </w:p>
    <w:p>
      <w:pPr>
        <w:pStyle w:val="0"/>
        <w:spacing w:before="200" w:line-rule="auto"/>
        <w:ind w:firstLine="540"/>
        <w:jc w:val="both"/>
      </w:pPr>
      <w:r>
        <w:rPr>
          <w:sz w:val="20"/>
        </w:rPr>
        <w:t xml:space="preserve">1. Внести в </w:t>
      </w:r>
      <w:hyperlink w:history="0" r:id="rId6" w:tooltip="Постановление Администрации городского округа город Воронеж от 30.08.2023 N 1141 (ред. от 02.05.2024) &quot;Об утверждении Административного регламента администрации городского округа город Воронеж по предоставлению муниципальной услуги &quo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 Недействующая редакция {КонсультантПлюс}">
        <w:r>
          <w:rPr>
            <w:sz w:val="20"/>
            <w:color w:val="0000ff"/>
          </w:rPr>
          <w:t xml:space="preserve">постановление</w:t>
        </w:r>
      </w:hyperlink>
      <w:r>
        <w:rPr>
          <w:sz w:val="20"/>
        </w:rPr>
        <w:t xml:space="preserve"> администрации городского округа город Воронеж от 30.08.2023 N 1141 "Об утверждении Административного регламента администрации городского округа город Воронеж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следующие изменения:</w:t>
      </w:r>
    </w:p>
    <w:p>
      <w:pPr>
        <w:pStyle w:val="0"/>
        <w:spacing w:before="200" w:line-rule="auto"/>
        <w:ind w:firstLine="540"/>
        <w:jc w:val="both"/>
      </w:pPr>
      <w:hyperlink w:history="0" r:id="rId7" w:tooltip="Постановление Администрации городского округа город Воронеж от 30.08.2023 N 1141 (ред. от 02.05.2024) &quot;Об утверждении Административного регламента администрации городского округа город Воронеж по предоставлению муниципальной услуги &quo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 Недействующая редакция {КонсультантПлюс}">
        <w:r>
          <w:rPr>
            <w:sz w:val="20"/>
            <w:color w:val="0000ff"/>
          </w:rPr>
          <w:t xml:space="preserve">подраздел 2.4</w:t>
        </w:r>
      </w:hyperlink>
      <w:r>
        <w:rPr>
          <w:sz w:val="20"/>
        </w:rPr>
        <w:t xml:space="preserve"> "Срок предоставления муниципальной услуги" раздела II "Стандарт предоставления муниципальной услуги" Административного регламента администрации городского округа город Воронеж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дополнить пунктом 2.4.3 следующего содержания:</w:t>
      </w:r>
    </w:p>
    <w:p>
      <w:pPr>
        <w:pStyle w:val="0"/>
        <w:spacing w:before="200" w:line-rule="auto"/>
        <w:ind w:firstLine="540"/>
        <w:jc w:val="both"/>
      </w:pPr>
      <w:r>
        <w:rPr>
          <w:sz w:val="20"/>
        </w:rPr>
        <w:t xml:space="preserve">"2.4.3. В случае обращения ответственной организации, признанной таковой в соответствии с </w:t>
      </w:r>
      <w:hyperlink w:history="0" r:id="rId8" w:tooltip="Закон Воронежской области от 01.12.2023 N 116-ОЗ &quot;О развитии ответственного ведения бизнеса на территории Воронежской области&quot; (принят Воронежской областной Думой 30.11.2023) ------------ Утратил силу или отменен {КонсультантПлюс}">
        <w:r>
          <w:rPr>
            <w:sz w:val="20"/>
            <w:color w:val="0000ff"/>
          </w:rPr>
          <w:t xml:space="preserve">Законом</w:t>
        </w:r>
      </w:hyperlink>
      <w:r>
        <w:rPr>
          <w:sz w:val="20"/>
        </w:rPr>
        <w:t xml:space="preserve"> Воронежской области от 01.12.2023 N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не более четырех рабочих дней со дня поступления в управление заявления о выдаче разрешения на строительство, заявления о внесении изменений, уведомления, заявления об исправлении ошибок или заявления о выдаче дубликата, представленного одним из способов, указанных в пункте 2.6.6 настоящего Административного регламента (за исключением случая, предусмотренного </w:t>
      </w:r>
      <w:hyperlink w:history="0" r:id="rId9" w:tooltip="&quot;Градостроительный кодекс Российской Федерации&quot; от 29.12.2004 N 190-ФЗ (ред. от 08.08.2024) ------------ Недействующая редакция {КонсультантПлюс}">
        <w:r>
          <w:rPr>
            <w:sz w:val="20"/>
            <w:color w:val="0000ff"/>
          </w:rPr>
          <w:t xml:space="preserve">частью 11.1 статьи 51</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Срок предоставления муниципальной услуги, указанный в абзаце первом настоящего пункта, применяется при наличии возможности получения документов и информации, подлежащих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2.4.1 настоящего подраздела.</w:t>
      </w:r>
    </w:p>
    <w:p>
      <w:pPr>
        <w:pStyle w:val="0"/>
        <w:spacing w:before="200" w:line-rule="auto"/>
        <w:ind w:firstLine="540"/>
        <w:jc w:val="both"/>
      </w:pPr>
      <w:r>
        <w:rPr>
          <w:sz w:val="20"/>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pPr>
        <w:pStyle w:val="0"/>
        <w:spacing w:before="200" w:line-rule="auto"/>
        <w:ind w:firstLine="540"/>
        <w:jc w:val="both"/>
      </w:pPr>
      <w:r>
        <w:rPr>
          <w:sz w:val="20"/>
        </w:rPr>
        <w:t xml:space="preserve">2. Настоящее постановление вступает в силу в день опубликования в сетевом издании "Берег-Воронеж".</w:t>
      </w:r>
    </w:p>
    <w:p>
      <w:pPr>
        <w:pStyle w:val="0"/>
        <w:jc w:val="both"/>
      </w:pPr>
      <w:r>
        <w:rPr>
          <w:sz w:val="20"/>
        </w:rPr>
      </w:r>
    </w:p>
    <w:p>
      <w:pPr>
        <w:pStyle w:val="0"/>
        <w:jc w:val="right"/>
      </w:pPr>
      <w:r>
        <w:rPr>
          <w:sz w:val="20"/>
        </w:rPr>
        <w:t xml:space="preserve">Временно исполняющий обязанности</w:t>
      </w:r>
    </w:p>
    <w:p>
      <w:pPr>
        <w:pStyle w:val="0"/>
        <w:jc w:val="right"/>
      </w:pPr>
      <w:r>
        <w:rPr>
          <w:sz w:val="20"/>
        </w:rPr>
        <w:t xml:space="preserve">главы городского</w:t>
      </w:r>
    </w:p>
    <w:p>
      <w:pPr>
        <w:pStyle w:val="0"/>
        <w:jc w:val="right"/>
      </w:pPr>
      <w:r>
        <w:rPr>
          <w:sz w:val="20"/>
        </w:rPr>
        <w:t xml:space="preserve">округа город Воронеж</w:t>
      </w:r>
    </w:p>
    <w:p>
      <w:pPr>
        <w:pStyle w:val="0"/>
        <w:jc w:val="right"/>
      </w:pPr>
      <w:r>
        <w:rPr>
          <w:sz w:val="20"/>
        </w:rPr>
        <w:t xml:space="preserve">С.А.ПЕТРИН</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городского округа город Воронеж от 26.08.2024 N 1087</w:t>
            <w:br/>
            <w:t>"О внесении изменений в постановление 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30.06.2025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Администрации городского округа город Воронеж от 26.08.2024 N 1087 "О внесении изменений в постановление 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RLAW181&amp;n=123456" TargetMode = "External"/>
	<Relationship Id="rId7" Type="http://schemas.openxmlformats.org/officeDocument/2006/relationships/hyperlink" Target="https://login.consultant.ru/link/?req=doc&amp;base=RLAW181&amp;n=123456&amp;dst=100074" TargetMode = "External"/>
	<Relationship Id="rId8" Type="http://schemas.openxmlformats.org/officeDocument/2006/relationships/hyperlink" Target="https://login.consultant.ru/link/?req=doc&amp;base=RLAW181&amp;n=119907" TargetMode = "External"/>
	<Relationship Id="rId9" Type="http://schemas.openxmlformats.org/officeDocument/2006/relationships/hyperlink" Target="https://login.consultant.ru/link/?req=doc&amp;base=LAW&amp;n=482886&amp;dst=454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городского округа город Воронеж от 26.08.2024 N 1087
"О внесении изменений в постановление администрации городского округа город Воронеж от 30.08.2023 N 1141"</dc:title>
  <dcterms:created xsi:type="dcterms:W3CDTF">2025-06-30T12:56:02Z</dcterms:created>
</cp:coreProperties>
</file>