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E2" w:rsidRDefault="00D05CE2"/>
    <w:tbl>
      <w:tblPr>
        <w:tblStyle w:val="a5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5974A9" w:rsidTr="005974A9">
        <w:tc>
          <w:tcPr>
            <w:tcW w:w="4784" w:type="dxa"/>
          </w:tcPr>
          <w:p w:rsidR="005974A9" w:rsidRPr="00D51979" w:rsidRDefault="005974A9" w:rsidP="005974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51979"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  <w:r>
              <w:rPr>
                <w:rFonts w:eastAsia="Calibri"/>
                <w:sz w:val="28"/>
                <w:szCs w:val="28"/>
                <w:lang w:eastAsia="en-US"/>
              </w:rPr>
              <w:t>Ы</w:t>
            </w:r>
          </w:p>
          <w:p w:rsidR="005974A9" w:rsidRPr="00D51979" w:rsidRDefault="005974A9" w:rsidP="005974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51979">
              <w:rPr>
                <w:rFonts w:eastAsia="Calibri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5974A9" w:rsidRPr="00D51979" w:rsidRDefault="005974A9" w:rsidP="005974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51979">
              <w:rPr>
                <w:rFonts w:eastAsia="Calibri"/>
                <w:sz w:val="28"/>
                <w:szCs w:val="28"/>
                <w:lang w:eastAsia="en-US"/>
              </w:rPr>
              <w:t>городского округа город Воронеж</w:t>
            </w:r>
          </w:p>
          <w:p w:rsidR="005974A9" w:rsidRDefault="00607DC0" w:rsidP="00607D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21.05.2025    </w:t>
            </w:r>
            <w:r w:rsidR="005974A9" w:rsidRPr="00D51979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>
              <w:rPr>
                <w:rFonts w:eastAsia="Calibri"/>
                <w:sz w:val="28"/>
                <w:szCs w:val="28"/>
                <w:lang w:eastAsia="en-US"/>
              </w:rPr>
              <w:t>784</w:t>
            </w:r>
            <w:bookmarkStart w:id="0" w:name="_GoBack"/>
            <w:bookmarkEnd w:id="0"/>
          </w:p>
        </w:tc>
      </w:tr>
    </w:tbl>
    <w:p w:rsidR="00D05CE2" w:rsidRDefault="00D05CE2" w:rsidP="007231D0">
      <w:pPr>
        <w:pStyle w:val="ConsPlusNormal"/>
        <w:spacing w:line="360" w:lineRule="auto"/>
        <w:contextualSpacing/>
        <w:jc w:val="both"/>
      </w:pPr>
    </w:p>
    <w:p w:rsidR="0022195F" w:rsidRDefault="0022195F" w:rsidP="007231D0">
      <w:pPr>
        <w:pStyle w:val="ConsPlusNormal"/>
        <w:spacing w:line="360" w:lineRule="auto"/>
        <w:contextualSpacing/>
        <w:jc w:val="both"/>
      </w:pPr>
    </w:p>
    <w:p w:rsidR="007E0C06" w:rsidRPr="007E0C06" w:rsidRDefault="007E0C06" w:rsidP="007E0C0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E0C06">
        <w:rPr>
          <w:rFonts w:eastAsia="Calibri"/>
          <w:b/>
          <w:sz w:val="28"/>
          <w:szCs w:val="28"/>
          <w:lang w:eastAsia="en-US"/>
        </w:rPr>
        <w:t xml:space="preserve">Изменения в перечень </w:t>
      </w:r>
    </w:p>
    <w:p w:rsidR="007E0C06" w:rsidRPr="007E0C06" w:rsidRDefault="007E0C06" w:rsidP="007E0C0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E0C06">
        <w:rPr>
          <w:rFonts w:eastAsia="Calibri"/>
          <w:b/>
          <w:sz w:val="28"/>
          <w:szCs w:val="28"/>
          <w:lang w:eastAsia="en-US"/>
        </w:rPr>
        <w:t>основных групп товаров и сопутствующих им групп товаров, реализуемых в нестационарных торговых объектах, расположенных на территории городского округа город Воронеж</w:t>
      </w:r>
    </w:p>
    <w:p w:rsidR="0093105B" w:rsidRDefault="0093105B" w:rsidP="00E81828">
      <w:pPr>
        <w:pStyle w:val="ConsPlusNormal"/>
        <w:spacing w:line="360" w:lineRule="auto"/>
        <w:contextualSpacing/>
        <w:rPr>
          <w:b/>
        </w:rPr>
      </w:pPr>
    </w:p>
    <w:p w:rsidR="007E0C06" w:rsidRPr="00541000" w:rsidRDefault="005E1252" w:rsidP="0054100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41000">
        <w:rPr>
          <w:rFonts w:eastAsiaTheme="minorHAnsi"/>
          <w:bCs/>
          <w:sz w:val="28"/>
          <w:szCs w:val="28"/>
          <w:lang w:eastAsia="en-US"/>
        </w:rPr>
        <w:t xml:space="preserve">Строку </w:t>
      </w:r>
      <w:r w:rsidR="00541000" w:rsidRPr="00541000">
        <w:rPr>
          <w:rFonts w:eastAsiaTheme="minorHAnsi"/>
          <w:bCs/>
          <w:sz w:val="28"/>
          <w:szCs w:val="28"/>
          <w:lang w:eastAsia="en-US"/>
        </w:rPr>
        <w:t>11</w:t>
      </w:r>
      <w:r w:rsidRPr="00541000">
        <w:rPr>
          <w:rFonts w:eastAsiaTheme="minorHAnsi"/>
          <w:bCs/>
          <w:sz w:val="28"/>
          <w:szCs w:val="28"/>
          <w:lang w:eastAsia="en-US"/>
        </w:rPr>
        <w:t xml:space="preserve"> п</w:t>
      </w:r>
      <w:r w:rsidR="007E0C06" w:rsidRPr="00541000">
        <w:rPr>
          <w:rFonts w:eastAsiaTheme="minorHAnsi"/>
          <w:bCs/>
          <w:sz w:val="28"/>
          <w:szCs w:val="28"/>
          <w:lang w:eastAsia="en-US"/>
        </w:rPr>
        <w:t xml:space="preserve">еречня основных групп товаров и сопутствующих им групп товаров, реализуемых в нестационарных торговых объектах, расположенных на территории </w:t>
      </w:r>
      <w:r w:rsidR="00222587">
        <w:rPr>
          <w:rFonts w:eastAsiaTheme="minorHAnsi"/>
          <w:bCs/>
          <w:sz w:val="28"/>
          <w:szCs w:val="28"/>
          <w:lang w:eastAsia="en-US"/>
        </w:rPr>
        <w:t>городского округа город Воронеж</w:t>
      </w:r>
      <w:r w:rsidRPr="00541000">
        <w:rPr>
          <w:rFonts w:eastAsiaTheme="minorHAnsi"/>
          <w:bCs/>
          <w:sz w:val="28"/>
          <w:szCs w:val="28"/>
          <w:lang w:eastAsia="en-US"/>
        </w:rPr>
        <w:t>,</w:t>
      </w:r>
      <w:r w:rsidR="007E0C06" w:rsidRPr="00541000">
        <w:rPr>
          <w:rFonts w:eastAsiaTheme="minorHAnsi"/>
          <w:bCs/>
          <w:sz w:val="28"/>
          <w:szCs w:val="28"/>
          <w:lang w:eastAsia="en-US"/>
        </w:rPr>
        <w:t xml:space="preserve"> изложить в следующей редакции: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3"/>
        <w:gridCol w:w="2335"/>
        <w:gridCol w:w="2862"/>
        <w:gridCol w:w="3650"/>
      </w:tblGrid>
      <w:tr w:rsidR="005E1252" w:rsidRPr="007E0C06" w:rsidTr="00285C8A">
        <w:tc>
          <w:tcPr>
            <w:tcW w:w="723" w:type="dxa"/>
          </w:tcPr>
          <w:p w:rsidR="005E1252" w:rsidRPr="007E0C06" w:rsidRDefault="005E1252" w:rsidP="007E0C06">
            <w:pPr>
              <w:spacing w:line="228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5197" w:type="dxa"/>
            <w:gridSpan w:val="2"/>
            <w:tcBorders>
              <w:bottom w:val="single" w:sz="4" w:space="0" w:color="auto"/>
            </w:tcBorders>
          </w:tcPr>
          <w:p w:rsidR="005E1252" w:rsidRPr="007E0C06" w:rsidRDefault="005E1252" w:rsidP="005E1252">
            <w:pPr>
              <w:spacing w:line="228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Основная группа товаров*</w:t>
            </w:r>
          </w:p>
        </w:tc>
        <w:tc>
          <w:tcPr>
            <w:tcW w:w="3650" w:type="dxa"/>
          </w:tcPr>
          <w:p w:rsidR="005E1252" w:rsidRPr="007E0C06" w:rsidRDefault="005E1252" w:rsidP="007E0C06">
            <w:pPr>
              <w:spacing w:line="228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Сопутствующая группа товаров*</w:t>
            </w:r>
          </w:p>
        </w:tc>
      </w:tr>
      <w:tr w:rsidR="007E0C06" w:rsidRPr="007E0C06" w:rsidTr="00285C8A">
        <w:tc>
          <w:tcPr>
            <w:tcW w:w="723" w:type="dxa"/>
            <w:tcBorders>
              <w:right w:val="single" w:sz="4" w:space="0" w:color="auto"/>
            </w:tcBorders>
          </w:tcPr>
          <w:p w:rsidR="007E0C06" w:rsidRPr="007E0C06" w:rsidRDefault="005E1252" w:rsidP="00541000">
            <w:pPr>
              <w:spacing w:line="228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 w:rsidR="00541000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0C06" w:rsidRPr="007E0C06" w:rsidRDefault="00541000" w:rsidP="00222587">
            <w:pPr>
              <w:spacing w:line="228" w:lineRule="auto"/>
              <w:rPr>
                <w:rFonts w:eastAsia="Calibri"/>
                <w:lang w:eastAsia="en-US"/>
              </w:rPr>
            </w:pPr>
            <w:r w:rsidRPr="00541000">
              <w:rPr>
                <w:rFonts w:eastAsia="Calibri"/>
                <w:lang w:eastAsia="en-US"/>
              </w:rPr>
              <w:t>Мини-офис</w:t>
            </w:r>
            <w:r>
              <w:rPr>
                <w:rFonts w:eastAsia="Calibri"/>
                <w:lang w:eastAsia="en-US"/>
              </w:rPr>
              <w:t xml:space="preserve">       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000" w:rsidRPr="00D86249" w:rsidRDefault="00222587" w:rsidP="0054100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222587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41000">
              <w:rPr>
                <w:rFonts w:eastAsiaTheme="minorHAnsi"/>
                <w:lang w:eastAsia="en-US"/>
              </w:rPr>
              <w:t xml:space="preserve">включая коды по ОКПД </w:t>
            </w:r>
            <w:hyperlink r:id="rId8" w:history="1">
              <w:r w:rsidR="00541000" w:rsidRPr="00D86249">
                <w:rPr>
                  <w:rFonts w:eastAsiaTheme="minorHAnsi"/>
                  <w:lang w:eastAsia="en-US"/>
                </w:rPr>
                <w:t>26.2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9" w:history="1">
              <w:r w:rsidR="00541000" w:rsidRPr="00D86249">
                <w:rPr>
                  <w:rFonts w:eastAsiaTheme="minorHAnsi"/>
                  <w:lang w:eastAsia="en-US"/>
                </w:rPr>
                <w:t>26.3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10" w:history="1">
              <w:r w:rsidR="00541000" w:rsidRPr="00D86249">
                <w:rPr>
                  <w:rFonts w:eastAsiaTheme="minorHAnsi"/>
                  <w:lang w:eastAsia="en-US"/>
                </w:rPr>
                <w:t>26.4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11" w:history="1">
              <w:r w:rsidR="00541000" w:rsidRPr="00D86249">
                <w:rPr>
                  <w:rFonts w:eastAsiaTheme="minorHAnsi"/>
                  <w:lang w:eastAsia="en-US"/>
                </w:rPr>
                <w:t>26.51.2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12" w:history="1">
              <w:r w:rsidR="00541000" w:rsidRPr="00D86249">
                <w:rPr>
                  <w:rFonts w:eastAsiaTheme="minorHAnsi"/>
                  <w:lang w:eastAsia="en-US"/>
                </w:rPr>
                <w:t>26.52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13" w:history="1">
              <w:r w:rsidR="00541000" w:rsidRPr="00D86249">
                <w:rPr>
                  <w:rFonts w:eastAsiaTheme="minorHAnsi"/>
                  <w:lang w:eastAsia="en-US"/>
                </w:rPr>
                <w:t>26.7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14" w:history="1">
              <w:r w:rsidR="00541000" w:rsidRPr="00D86249">
                <w:rPr>
                  <w:rFonts w:eastAsiaTheme="minorHAnsi"/>
                  <w:lang w:eastAsia="en-US"/>
                </w:rPr>
                <w:t>26.8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15" w:history="1">
              <w:r w:rsidR="00541000" w:rsidRPr="00D86249">
                <w:rPr>
                  <w:rFonts w:eastAsiaTheme="minorHAnsi"/>
                  <w:lang w:eastAsia="en-US"/>
                </w:rPr>
                <w:t>47.42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16" w:history="1">
              <w:r w:rsidR="00541000" w:rsidRPr="00D86249">
                <w:rPr>
                  <w:rFonts w:eastAsiaTheme="minorHAnsi"/>
                  <w:lang w:eastAsia="en-US"/>
                </w:rPr>
                <w:t>47.43</w:t>
              </w:r>
            </w:hyperlink>
            <w:r w:rsidR="00541000" w:rsidRPr="00D86249">
              <w:rPr>
                <w:rFonts w:eastAsiaTheme="minorHAnsi"/>
                <w:lang w:eastAsia="en-US"/>
              </w:rPr>
              <w:t>;</w:t>
            </w:r>
            <w:r w:rsidR="00F554C3" w:rsidRPr="00D86249">
              <w:rPr>
                <w:rFonts w:eastAsiaTheme="minorHAnsi"/>
                <w:lang w:eastAsia="en-US"/>
              </w:rPr>
              <w:t xml:space="preserve"> 47.91.2;</w:t>
            </w:r>
            <w:r w:rsidR="00541000" w:rsidRPr="00D86249">
              <w:rPr>
                <w:rFonts w:eastAsiaTheme="minorHAnsi"/>
                <w:lang w:eastAsia="en-US"/>
              </w:rPr>
              <w:t xml:space="preserve"> </w:t>
            </w:r>
            <w:hyperlink r:id="rId17" w:history="1">
              <w:r w:rsidR="00541000" w:rsidRPr="00D86249">
                <w:rPr>
                  <w:rFonts w:eastAsiaTheme="minorHAnsi"/>
                  <w:lang w:eastAsia="en-US"/>
                </w:rPr>
                <w:t>65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18" w:history="1">
              <w:r w:rsidR="00541000" w:rsidRPr="00D86249">
                <w:rPr>
                  <w:rFonts w:eastAsiaTheme="minorHAnsi"/>
                  <w:lang w:eastAsia="en-US"/>
                </w:rPr>
                <w:t>74.20.21</w:t>
              </w:r>
            </w:hyperlink>
            <w:r w:rsidR="00541000" w:rsidRPr="00D86249">
              <w:rPr>
                <w:rFonts w:eastAsiaTheme="minorHAnsi"/>
                <w:lang w:eastAsia="en-US"/>
              </w:rPr>
              <w:t>;</w:t>
            </w:r>
            <w:r w:rsidR="00F554C3" w:rsidRPr="00D86249">
              <w:rPr>
                <w:rFonts w:eastAsiaTheme="minorHAnsi"/>
                <w:lang w:eastAsia="en-US"/>
              </w:rPr>
              <w:t xml:space="preserve"> 79.90.1; 79.90.2;</w:t>
            </w:r>
            <w:r w:rsidR="001A27EE" w:rsidRPr="00D86249">
              <w:rPr>
                <w:rFonts w:eastAsiaTheme="minorHAnsi"/>
                <w:lang w:eastAsia="en-US"/>
              </w:rPr>
              <w:t xml:space="preserve"> </w:t>
            </w:r>
            <w:hyperlink r:id="rId19" w:history="1">
              <w:r w:rsidR="00541000" w:rsidRPr="00D86249">
                <w:rPr>
                  <w:rFonts w:eastAsiaTheme="minorHAnsi"/>
                  <w:lang w:eastAsia="en-US"/>
                </w:rPr>
                <w:t>82.19</w:t>
              </w:r>
            </w:hyperlink>
            <w:r w:rsidR="00750200" w:rsidRPr="00D86249">
              <w:rPr>
                <w:rFonts w:eastAsiaTheme="minorHAnsi"/>
                <w:lang w:eastAsia="en-US"/>
              </w:rPr>
              <w:t>,</w:t>
            </w:r>
            <w:r w:rsidR="0021749B" w:rsidRPr="00D86249">
              <w:rPr>
                <w:rFonts w:eastAsiaTheme="minorHAnsi"/>
                <w:lang w:eastAsia="en-US"/>
              </w:rPr>
              <w:t xml:space="preserve"> </w:t>
            </w:r>
            <w:r w:rsidR="00541000" w:rsidRPr="00D86249">
              <w:rPr>
                <w:rFonts w:eastAsiaTheme="minorHAnsi"/>
                <w:lang w:eastAsia="en-US"/>
              </w:rPr>
              <w:t xml:space="preserve">за исключением кодов по ОКПД </w:t>
            </w:r>
            <w:hyperlink r:id="rId20" w:history="1">
              <w:r w:rsidR="00541000" w:rsidRPr="00D86249">
                <w:rPr>
                  <w:rFonts w:eastAsiaTheme="minorHAnsi"/>
                  <w:lang w:eastAsia="en-US"/>
                </w:rPr>
                <w:t>26.20.9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21" w:history="1">
              <w:r w:rsidR="00541000" w:rsidRPr="00D86249">
                <w:rPr>
                  <w:rFonts w:eastAsiaTheme="minorHAnsi"/>
                  <w:lang w:eastAsia="en-US"/>
                </w:rPr>
                <w:t>26.30.9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22" w:history="1">
              <w:r w:rsidR="00541000" w:rsidRPr="00D86249">
                <w:rPr>
                  <w:rFonts w:eastAsiaTheme="minorHAnsi"/>
                  <w:lang w:eastAsia="en-US"/>
                </w:rPr>
                <w:t>26.40.9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23" w:history="1">
              <w:r w:rsidR="00541000" w:rsidRPr="00D86249">
                <w:rPr>
                  <w:rFonts w:eastAsiaTheme="minorHAnsi"/>
                  <w:lang w:eastAsia="en-US"/>
                </w:rPr>
                <w:t>26.52.9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24" w:history="1">
              <w:r w:rsidR="00541000" w:rsidRPr="00D86249">
                <w:rPr>
                  <w:rFonts w:eastAsiaTheme="minorHAnsi"/>
                  <w:lang w:eastAsia="en-US"/>
                </w:rPr>
                <w:t>26.70.9</w:t>
              </w:r>
            </w:hyperlink>
            <w:r w:rsidR="00541000" w:rsidRPr="00D86249">
              <w:rPr>
                <w:rFonts w:eastAsiaTheme="minorHAnsi"/>
                <w:lang w:eastAsia="en-US"/>
              </w:rPr>
              <w:t xml:space="preserve">; </w:t>
            </w:r>
            <w:hyperlink r:id="rId25" w:history="1">
              <w:r w:rsidR="00541000" w:rsidRPr="00D86249">
                <w:rPr>
                  <w:rFonts w:eastAsiaTheme="minorHAnsi"/>
                  <w:lang w:eastAsia="en-US"/>
                </w:rPr>
                <w:t>26.80.9</w:t>
              </w:r>
            </w:hyperlink>
            <w:r w:rsidR="009B3909" w:rsidRPr="00D86249">
              <w:rPr>
                <w:rFonts w:eastAsiaTheme="minorHAnsi"/>
                <w:lang w:eastAsia="en-US"/>
              </w:rPr>
              <w:t xml:space="preserve"> </w:t>
            </w:r>
            <w:proofErr w:type="gramEnd"/>
          </w:p>
          <w:p w:rsidR="007E0C06" w:rsidRPr="007E0C06" w:rsidRDefault="007E0C06" w:rsidP="00541000">
            <w:pPr>
              <w:spacing w:line="228" w:lineRule="auto"/>
              <w:ind w:left="72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50" w:type="dxa"/>
            <w:tcBorders>
              <w:left w:val="single" w:sz="4" w:space="0" w:color="auto"/>
            </w:tcBorders>
          </w:tcPr>
          <w:p w:rsidR="007E0C06" w:rsidRPr="007E0C06" w:rsidRDefault="007E0C06" w:rsidP="007E0C06">
            <w:pPr>
              <w:spacing w:line="228" w:lineRule="auto"/>
              <w:rPr>
                <w:rFonts w:eastAsia="Calibri"/>
                <w:lang w:eastAsia="en-US"/>
              </w:rPr>
            </w:pPr>
            <w:r w:rsidRPr="007E0C06">
              <w:rPr>
                <w:rFonts w:eastAsia="Calibri"/>
                <w:lang w:eastAsia="en-US"/>
              </w:rPr>
              <w:t>Отсутствует</w:t>
            </w:r>
            <w:r w:rsidR="005E1252">
              <w:rPr>
                <w:rFonts w:eastAsia="Calibri"/>
                <w:lang w:eastAsia="en-US"/>
              </w:rPr>
              <w:t>».</w:t>
            </w:r>
          </w:p>
        </w:tc>
      </w:tr>
    </w:tbl>
    <w:p w:rsidR="007E0C06" w:rsidRDefault="007E0C06" w:rsidP="007E0C06">
      <w:pPr>
        <w:pStyle w:val="a6"/>
        <w:autoSpaceDE w:val="0"/>
        <w:autoSpaceDN w:val="0"/>
        <w:adjustRightInd w:val="0"/>
        <w:spacing w:line="360" w:lineRule="auto"/>
        <w:ind w:left="1984"/>
        <w:jc w:val="both"/>
        <w:rPr>
          <w:rFonts w:eastAsiaTheme="minorHAnsi"/>
          <w:bCs/>
          <w:sz w:val="16"/>
          <w:szCs w:val="16"/>
          <w:lang w:eastAsia="en-US"/>
        </w:rPr>
      </w:pPr>
    </w:p>
    <w:p w:rsidR="007E0C06" w:rsidRDefault="007E0C06" w:rsidP="00541000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</w:t>
      </w:r>
      <w:r>
        <w:rPr>
          <w:rFonts w:eastAsiaTheme="minorHAnsi"/>
          <w:bCs/>
          <w:sz w:val="28"/>
          <w:szCs w:val="28"/>
          <w:lang w:eastAsia="en-US"/>
        </w:rPr>
        <w:tab/>
      </w:r>
    </w:p>
    <w:p w:rsidR="00580C19" w:rsidRDefault="007231D0" w:rsidP="002B0F35">
      <w:pPr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  <w:lang w:eastAsia="en-US"/>
        </w:rPr>
      </w:pPr>
      <w:r w:rsidRPr="002B0F35">
        <w:rPr>
          <w:rFonts w:eastAsia="Calibri"/>
          <w:sz w:val="28"/>
          <w:szCs w:val="28"/>
          <w:lang w:eastAsia="en-US"/>
        </w:rPr>
        <w:t xml:space="preserve">                                      </w:t>
      </w:r>
      <w:r w:rsidR="0022195F">
        <w:rPr>
          <w:rFonts w:eastAsia="Calibri"/>
          <w:sz w:val="28"/>
          <w:szCs w:val="28"/>
          <w:lang w:eastAsia="en-US"/>
        </w:rPr>
        <w:t xml:space="preserve">                        </w:t>
      </w:r>
    </w:p>
    <w:p w:rsidR="00541000" w:rsidRDefault="00541000" w:rsidP="002B0F35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01E51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060355">
        <w:rPr>
          <w:sz w:val="28"/>
          <w:szCs w:val="28"/>
        </w:rPr>
        <w:t xml:space="preserve"> </w:t>
      </w:r>
      <w:r w:rsidR="002B0F35">
        <w:rPr>
          <w:sz w:val="28"/>
          <w:szCs w:val="28"/>
        </w:rPr>
        <w:t>управления развития</w:t>
      </w:r>
      <w:r w:rsidR="005E1252">
        <w:rPr>
          <w:sz w:val="28"/>
          <w:szCs w:val="28"/>
        </w:rPr>
        <w:t xml:space="preserve"> </w:t>
      </w:r>
    </w:p>
    <w:p w:rsidR="00541000" w:rsidRDefault="002B0F35" w:rsidP="0058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предпринимательства, потребительского </w:t>
      </w:r>
    </w:p>
    <w:p w:rsidR="002B0F35" w:rsidRPr="00580C19" w:rsidRDefault="002B0F35" w:rsidP="00580C19">
      <w:pPr>
        <w:jc w:val="both"/>
        <w:rPr>
          <w:sz w:val="28"/>
          <w:szCs w:val="28"/>
        </w:rPr>
      </w:pPr>
      <w:r>
        <w:rPr>
          <w:sz w:val="28"/>
          <w:szCs w:val="28"/>
        </w:rPr>
        <w:t>рынка и инноваци</w:t>
      </w:r>
      <w:r w:rsidR="005E1252">
        <w:rPr>
          <w:sz w:val="28"/>
          <w:szCs w:val="28"/>
        </w:rPr>
        <w:t xml:space="preserve">онной политики            </w:t>
      </w:r>
      <w:r w:rsidR="00541000">
        <w:rPr>
          <w:sz w:val="28"/>
          <w:szCs w:val="28"/>
        </w:rPr>
        <w:t xml:space="preserve">                           </w:t>
      </w:r>
      <w:r w:rsidR="005E1252">
        <w:rPr>
          <w:sz w:val="28"/>
          <w:szCs w:val="28"/>
        </w:rPr>
        <w:t xml:space="preserve">   </w:t>
      </w:r>
      <w:r w:rsidR="00541000">
        <w:rPr>
          <w:sz w:val="28"/>
          <w:szCs w:val="28"/>
        </w:rPr>
        <w:t>Ю</w:t>
      </w:r>
      <w:r w:rsidR="00C01E51">
        <w:rPr>
          <w:sz w:val="28"/>
          <w:szCs w:val="28"/>
        </w:rPr>
        <w:t>.</w:t>
      </w:r>
      <w:r w:rsidR="00541000">
        <w:rPr>
          <w:sz w:val="28"/>
          <w:szCs w:val="28"/>
        </w:rPr>
        <w:t>О</w:t>
      </w:r>
      <w:r w:rsidR="00C01E51">
        <w:rPr>
          <w:sz w:val="28"/>
          <w:szCs w:val="28"/>
        </w:rPr>
        <w:t xml:space="preserve">. </w:t>
      </w:r>
      <w:proofErr w:type="spellStart"/>
      <w:r w:rsidR="00541000">
        <w:rPr>
          <w:sz w:val="28"/>
          <w:szCs w:val="28"/>
        </w:rPr>
        <w:t>Провоторова</w:t>
      </w:r>
      <w:proofErr w:type="spellEnd"/>
    </w:p>
    <w:sectPr w:rsidR="002B0F35" w:rsidRPr="00580C19" w:rsidSect="00580C19">
      <w:headerReference w:type="default" r:id="rId26"/>
      <w:pgSz w:w="11906" w:h="16838"/>
      <w:pgMar w:top="1134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84F" w:rsidRDefault="00A8784F" w:rsidP="008422EA">
      <w:r>
        <w:separator/>
      </w:r>
    </w:p>
  </w:endnote>
  <w:endnote w:type="continuationSeparator" w:id="0">
    <w:p w:rsidR="00A8784F" w:rsidRDefault="00A8784F" w:rsidP="0084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84F" w:rsidRDefault="00A8784F" w:rsidP="008422EA">
      <w:r>
        <w:separator/>
      </w:r>
    </w:p>
  </w:footnote>
  <w:footnote w:type="continuationSeparator" w:id="0">
    <w:p w:rsidR="00A8784F" w:rsidRDefault="00A8784F" w:rsidP="00842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415" w:rsidRDefault="008422EA" w:rsidP="00A81415">
    <w:pPr>
      <w:pStyle w:val="a3"/>
      <w:jc w:val="center"/>
    </w:pPr>
    <w:r>
      <w:fldChar w:fldCharType="begin"/>
    </w:r>
    <w:r w:rsidR="00AB608D">
      <w:instrText>PAGE   \* MERGEFORMAT</w:instrText>
    </w:r>
    <w:r>
      <w:fldChar w:fldCharType="separate"/>
    </w:r>
    <w:r w:rsidR="005E125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44F"/>
    <w:multiLevelType w:val="hybridMultilevel"/>
    <w:tmpl w:val="7514EB54"/>
    <w:lvl w:ilvl="0" w:tplc="4B462D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C03D37"/>
    <w:multiLevelType w:val="hybridMultilevel"/>
    <w:tmpl w:val="C898039E"/>
    <w:lvl w:ilvl="0" w:tplc="4BB03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E34294"/>
    <w:multiLevelType w:val="hybridMultilevel"/>
    <w:tmpl w:val="8F68FCEC"/>
    <w:lvl w:ilvl="0" w:tplc="DEC827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CD3255"/>
    <w:multiLevelType w:val="hybridMultilevel"/>
    <w:tmpl w:val="8B9681C2"/>
    <w:lvl w:ilvl="0" w:tplc="DA5A6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127D5"/>
    <w:multiLevelType w:val="multilevel"/>
    <w:tmpl w:val="B44683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77974AC"/>
    <w:multiLevelType w:val="multilevel"/>
    <w:tmpl w:val="653653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7C568A0"/>
    <w:multiLevelType w:val="multilevel"/>
    <w:tmpl w:val="D2023392"/>
    <w:lvl w:ilvl="0">
      <w:start w:val="1"/>
      <w:numFmt w:val="decimal"/>
      <w:lvlText w:val="%1."/>
      <w:lvlJc w:val="left"/>
      <w:pPr>
        <w:ind w:left="1984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7">
    <w:nsid w:val="5CD948DE"/>
    <w:multiLevelType w:val="hybridMultilevel"/>
    <w:tmpl w:val="0156A218"/>
    <w:lvl w:ilvl="0" w:tplc="61603DF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D0"/>
    <w:rsid w:val="00004A67"/>
    <w:rsid w:val="0002066D"/>
    <w:rsid w:val="000276B3"/>
    <w:rsid w:val="00060355"/>
    <w:rsid w:val="00114A26"/>
    <w:rsid w:val="001334E7"/>
    <w:rsid w:val="00152BD5"/>
    <w:rsid w:val="00156FC5"/>
    <w:rsid w:val="00184A78"/>
    <w:rsid w:val="001A27EE"/>
    <w:rsid w:val="001A57F6"/>
    <w:rsid w:val="001B4C62"/>
    <w:rsid w:val="001B4CA6"/>
    <w:rsid w:val="001B611A"/>
    <w:rsid w:val="001C186C"/>
    <w:rsid w:val="001D38E6"/>
    <w:rsid w:val="0021749B"/>
    <w:rsid w:val="0022195F"/>
    <w:rsid w:val="00222587"/>
    <w:rsid w:val="00285C8A"/>
    <w:rsid w:val="00295C95"/>
    <w:rsid w:val="002B0F35"/>
    <w:rsid w:val="003242EE"/>
    <w:rsid w:val="003422E7"/>
    <w:rsid w:val="0034523F"/>
    <w:rsid w:val="003C608C"/>
    <w:rsid w:val="003D6829"/>
    <w:rsid w:val="003E5F1E"/>
    <w:rsid w:val="00423BA3"/>
    <w:rsid w:val="00442499"/>
    <w:rsid w:val="00462E7A"/>
    <w:rsid w:val="0048026E"/>
    <w:rsid w:val="004A5131"/>
    <w:rsid w:val="00541000"/>
    <w:rsid w:val="00545C14"/>
    <w:rsid w:val="00580C19"/>
    <w:rsid w:val="005974A9"/>
    <w:rsid w:val="005A4B4B"/>
    <w:rsid w:val="005B0CAC"/>
    <w:rsid w:val="005B3C50"/>
    <w:rsid w:val="005E1252"/>
    <w:rsid w:val="00607DC0"/>
    <w:rsid w:val="00612C5C"/>
    <w:rsid w:val="006262E6"/>
    <w:rsid w:val="00634C36"/>
    <w:rsid w:val="00635D2C"/>
    <w:rsid w:val="00637FBD"/>
    <w:rsid w:val="006763ED"/>
    <w:rsid w:val="00680420"/>
    <w:rsid w:val="006A656C"/>
    <w:rsid w:val="006B137B"/>
    <w:rsid w:val="00714E3B"/>
    <w:rsid w:val="007231D0"/>
    <w:rsid w:val="00730344"/>
    <w:rsid w:val="0073081A"/>
    <w:rsid w:val="00750200"/>
    <w:rsid w:val="00757E74"/>
    <w:rsid w:val="00777AE7"/>
    <w:rsid w:val="00795F1F"/>
    <w:rsid w:val="007B4379"/>
    <w:rsid w:val="007D0426"/>
    <w:rsid w:val="007D5EB9"/>
    <w:rsid w:val="007E0C06"/>
    <w:rsid w:val="007E12F7"/>
    <w:rsid w:val="008422EA"/>
    <w:rsid w:val="00851050"/>
    <w:rsid w:val="00854C51"/>
    <w:rsid w:val="008715F6"/>
    <w:rsid w:val="0087692D"/>
    <w:rsid w:val="0089161A"/>
    <w:rsid w:val="008C217B"/>
    <w:rsid w:val="0093105B"/>
    <w:rsid w:val="009325D1"/>
    <w:rsid w:val="00933040"/>
    <w:rsid w:val="0093788A"/>
    <w:rsid w:val="009516CE"/>
    <w:rsid w:val="00951E78"/>
    <w:rsid w:val="009A73E5"/>
    <w:rsid w:val="009A7CC7"/>
    <w:rsid w:val="009B0983"/>
    <w:rsid w:val="009B3909"/>
    <w:rsid w:val="009C47E9"/>
    <w:rsid w:val="009F4054"/>
    <w:rsid w:val="00A70013"/>
    <w:rsid w:val="00A8784F"/>
    <w:rsid w:val="00A92A4F"/>
    <w:rsid w:val="00AB0C12"/>
    <w:rsid w:val="00AB608D"/>
    <w:rsid w:val="00AC6E74"/>
    <w:rsid w:val="00B33FC7"/>
    <w:rsid w:val="00B57547"/>
    <w:rsid w:val="00B86BA6"/>
    <w:rsid w:val="00BA3528"/>
    <w:rsid w:val="00BA5624"/>
    <w:rsid w:val="00C01E51"/>
    <w:rsid w:val="00C02589"/>
    <w:rsid w:val="00C06F8C"/>
    <w:rsid w:val="00C65A2C"/>
    <w:rsid w:val="00C96905"/>
    <w:rsid w:val="00CB5057"/>
    <w:rsid w:val="00CE1C98"/>
    <w:rsid w:val="00D05CE2"/>
    <w:rsid w:val="00D27F7E"/>
    <w:rsid w:val="00D74EB6"/>
    <w:rsid w:val="00D85C32"/>
    <w:rsid w:val="00D86249"/>
    <w:rsid w:val="00D97506"/>
    <w:rsid w:val="00DF7044"/>
    <w:rsid w:val="00E30A93"/>
    <w:rsid w:val="00E37977"/>
    <w:rsid w:val="00E81828"/>
    <w:rsid w:val="00E95391"/>
    <w:rsid w:val="00EA3A52"/>
    <w:rsid w:val="00EB342A"/>
    <w:rsid w:val="00ED36F7"/>
    <w:rsid w:val="00F554C3"/>
    <w:rsid w:val="00F61804"/>
    <w:rsid w:val="00F9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1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231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1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97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51D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74E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1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231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1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97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51D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74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0868&amp;dst=119213" TargetMode="External"/><Relationship Id="rId13" Type="http://schemas.openxmlformats.org/officeDocument/2006/relationships/hyperlink" Target="https://login.consultant.ru/link/?req=doc&amp;base=LAW&amp;n=500868&amp;dst=120125" TargetMode="External"/><Relationship Id="rId18" Type="http://schemas.openxmlformats.org/officeDocument/2006/relationships/hyperlink" Target="https://login.consultant.ru/link/?req=doc&amp;base=LAW&amp;n=500868&amp;dst=132945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500868&amp;dst=1194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500868&amp;dst=119949" TargetMode="External"/><Relationship Id="rId17" Type="http://schemas.openxmlformats.org/officeDocument/2006/relationships/hyperlink" Target="https://login.consultant.ru/link/?req=doc&amp;base=LAW&amp;n=500868&amp;dst=131905" TargetMode="External"/><Relationship Id="rId25" Type="http://schemas.openxmlformats.org/officeDocument/2006/relationships/hyperlink" Target="https://login.consultant.ru/link/?req=doc&amp;base=LAW&amp;n=500868&amp;dst=1202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500868&amp;dst=129222" TargetMode="External"/><Relationship Id="rId20" Type="http://schemas.openxmlformats.org/officeDocument/2006/relationships/hyperlink" Target="https://login.consultant.ru/link/?req=doc&amp;base=LAW&amp;n=500868&amp;dst=11930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0868&amp;dst=119541" TargetMode="External"/><Relationship Id="rId24" Type="http://schemas.openxmlformats.org/officeDocument/2006/relationships/hyperlink" Target="https://login.consultant.ru/link/?req=doc&amp;base=LAW&amp;n=500868&amp;dst=1202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0868&amp;dst=129214" TargetMode="External"/><Relationship Id="rId23" Type="http://schemas.openxmlformats.org/officeDocument/2006/relationships/hyperlink" Target="https://login.consultant.ru/link/?req=doc&amp;base=LAW&amp;n=500868&amp;dst=12002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500868&amp;dst=119409" TargetMode="External"/><Relationship Id="rId19" Type="http://schemas.openxmlformats.org/officeDocument/2006/relationships/hyperlink" Target="https://login.consultant.ru/link/?req=doc&amp;base=LAW&amp;n=500868&amp;dst=1335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0868&amp;dst=119311" TargetMode="External"/><Relationship Id="rId14" Type="http://schemas.openxmlformats.org/officeDocument/2006/relationships/hyperlink" Target="https://login.consultant.ru/link/?req=doc&amp;base=LAW&amp;n=500868&amp;dst=120231" TargetMode="External"/><Relationship Id="rId22" Type="http://schemas.openxmlformats.org/officeDocument/2006/relationships/hyperlink" Target="https://login.consultant.ru/link/?req=doc&amp;base=LAW&amp;n=500868&amp;dst=11950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 of Voronezh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tilejbovich</dc:creator>
  <cp:lastModifiedBy>Шульгина</cp:lastModifiedBy>
  <cp:revision>2</cp:revision>
  <cp:lastPrinted>2024-05-21T09:53:00Z</cp:lastPrinted>
  <dcterms:created xsi:type="dcterms:W3CDTF">2025-05-22T14:48:00Z</dcterms:created>
  <dcterms:modified xsi:type="dcterms:W3CDTF">2025-05-22T14:48:00Z</dcterms:modified>
</cp:coreProperties>
</file>