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3A" w:rsidRDefault="00F651B4" w:rsidP="00D032E7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F651B4" w:rsidRDefault="00F651B4" w:rsidP="00D032E7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651B4" w:rsidRDefault="00F651B4" w:rsidP="00D032E7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F651B4" w:rsidRDefault="00F651B4" w:rsidP="00D032E7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74E2">
        <w:rPr>
          <w:rFonts w:ascii="Times New Roman" w:hAnsi="Times New Roman" w:cs="Times New Roman"/>
          <w:sz w:val="28"/>
          <w:szCs w:val="28"/>
        </w:rPr>
        <w:t xml:space="preserve">14.07.2025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D74E2">
        <w:rPr>
          <w:rFonts w:ascii="Times New Roman" w:hAnsi="Times New Roman" w:cs="Times New Roman"/>
          <w:sz w:val="28"/>
          <w:szCs w:val="28"/>
        </w:rPr>
        <w:t>1099</w:t>
      </w:r>
      <w:bookmarkStart w:id="0" w:name="_GoBack"/>
      <w:bookmarkEnd w:id="0"/>
    </w:p>
    <w:p w:rsidR="00D032E7" w:rsidRDefault="00D032E7" w:rsidP="00D032E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896" w:rsidRPr="00607896" w:rsidRDefault="00607896" w:rsidP="00D032E7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7896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МУНИЦИПАЛЬНУЮ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>ПРОГРАММУ</w:t>
      </w:r>
    </w:p>
    <w:p w:rsidR="00607896" w:rsidRPr="00607896" w:rsidRDefault="00607896" w:rsidP="00D032E7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7896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>ВОРОНЕЖ</w:t>
      </w:r>
    </w:p>
    <w:p w:rsidR="00607896" w:rsidRPr="00607896" w:rsidRDefault="00607896" w:rsidP="00D032E7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7896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КОММУНАЛЬНЫМИ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>УСЛУГАМИ</w:t>
      </w:r>
    </w:p>
    <w:p w:rsidR="00F651B4" w:rsidRPr="00607896" w:rsidRDefault="00607896" w:rsidP="00D032E7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7896">
        <w:rPr>
          <w:rFonts w:ascii="Times New Roman" w:hAnsi="Times New Roman" w:cs="Times New Roman"/>
          <w:b/>
          <w:sz w:val="28"/>
          <w:szCs w:val="28"/>
        </w:rPr>
        <w:t xml:space="preserve">НАСЕЛЕНИЯ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>ГОРОД</w:t>
      </w:r>
      <w:r w:rsidR="00D0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7896">
        <w:rPr>
          <w:rFonts w:ascii="Times New Roman" w:hAnsi="Times New Roman" w:cs="Times New Roman"/>
          <w:b/>
          <w:sz w:val="28"/>
          <w:szCs w:val="28"/>
        </w:rPr>
        <w:t xml:space="preserve"> ВОРОНЕЖ»</w:t>
      </w:r>
    </w:p>
    <w:p w:rsidR="00F651B4" w:rsidRDefault="00F651B4" w:rsidP="00D032E7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83B" w:rsidRPr="00D032E7" w:rsidRDefault="00AB6710" w:rsidP="006B1C57">
      <w:pPr>
        <w:pStyle w:val="ConsPlusNormal"/>
        <w:widowControl/>
        <w:tabs>
          <w:tab w:val="left" w:pos="1134"/>
        </w:tabs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2E7">
        <w:rPr>
          <w:rFonts w:ascii="Times New Roman" w:hAnsi="Times New Roman" w:cs="Times New Roman"/>
          <w:sz w:val="28"/>
          <w:szCs w:val="28"/>
        </w:rPr>
        <w:t>1.</w:t>
      </w:r>
      <w:r w:rsidR="00D032E7" w:rsidRPr="00D032E7">
        <w:rPr>
          <w:rFonts w:ascii="Times New Roman" w:hAnsi="Times New Roman" w:cs="Times New Roman"/>
          <w:sz w:val="28"/>
          <w:szCs w:val="28"/>
        </w:rPr>
        <w:t> </w:t>
      </w:r>
      <w:r w:rsidRPr="00D032E7">
        <w:rPr>
          <w:rFonts w:ascii="Times New Roman" w:hAnsi="Times New Roman" w:cs="Times New Roman"/>
          <w:sz w:val="28"/>
          <w:szCs w:val="28"/>
        </w:rPr>
        <w:t>В</w:t>
      </w:r>
      <w:r w:rsidR="0055783B" w:rsidRPr="00D032E7">
        <w:rPr>
          <w:rFonts w:ascii="Times New Roman" w:hAnsi="Times New Roman" w:cs="Times New Roman"/>
          <w:sz w:val="28"/>
          <w:szCs w:val="28"/>
        </w:rPr>
        <w:t xml:space="preserve"> разделе 2 «Обобщенная характеристика подпрограмм и основных мероприятий» муниципальной программы городского округа город Воронеж «Обеспечение коммунальными услугами населения городского округа город Воронеж»</w:t>
      </w:r>
      <w:r w:rsidR="00015CEA" w:rsidRPr="00D032E7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68576A" w:rsidRPr="00D032E7">
        <w:rPr>
          <w:rFonts w:ascii="Times New Roman" w:hAnsi="Times New Roman" w:cs="Times New Roman"/>
          <w:sz w:val="28"/>
          <w:szCs w:val="28"/>
        </w:rPr>
        <w:t>:</w:t>
      </w:r>
      <w:r w:rsidR="0055783B" w:rsidRPr="00D03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CEA" w:rsidRPr="00D032E7" w:rsidRDefault="00AB6710" w:rsidP="006B1C57">
      <w:pPr>
        <w:widowControl/>
        <w:suppressAutoHyphens/>
        <w:spacing w:line="348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1.1.</w:t>
      </w:r>
      <w:r w:rsidR="00D032E7" w:rsidRPr="00D032E7">
        <w:rPr>
          <w:sz w:val="28"/>
          <w:szCs w:val="28"/>
        </w:rPr>
        <w:t> </w:t>
      </w:r>
      <w:r w:rsidRPr="00D032E7">
        <w:rPr>
          <w:sz w:val="28"/>
          <w:szCs w:val="28"/>
        </w:rPr>
        <w:t>П</w:t>
      </w:r>
      <w:r w:rsidR="0068576A" w:rsidRPr="00D032E7">
        <w:rPr>
          <w:sz w:val="28"/>
          <w:szCs w:val="28"/>
        </w:rPr>
        <w:t xml:space="preserve">ункт 2.6 </w:t>
      </w:r>
      <w:r w:rsidR="00015CEA" w:rsidRPr="00D032E7">
        <w:rPr>
          <w:sz w:val="28"/>
          <w:szCs w:val="28"/>
        </w:rPr>
        <w:t>изложить в следующей редакции: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sz w:val="28"/>
          <w:szCs w:val="28"/>
        </w:rPr>
        <w:t>«2.6.</w:t>
      </w:r>
      <w:r w:rsidR="00D032E7" w:rsidRP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Основное мероприятие 2 «Строительство, реконструкция и капитальный ремонт объектов коммунальной инфраструктуры».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Исполнителем основного мероприятия 2 является управление жилищно-коммунального хозяйства администрации городского округа город Воронеж.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Участниками основного мероприятия 2 являются муниципальное казенное учреждение городского округа город Воронеж «Городская дирекция единого заказчика жилищно-коммунального хозяйства», муниципальное казенное учреждение городского округа город Воронеж «Городская аварийно-ремонтная служба» (МКУ «ГАРС»), муниципальное казенное предприятие городского округа город Воронеж «</w:t>
      </w:r>
      <w:proofErr w:type="spellStart"/>
      <w:r w:rsidRPr="00D032E7">
        <w:rPr>
          <w:rFonts w:eastAsiaTheme="minorHAnsi"/>
          <w:sz w:val="28"/>
          <w:szCs w:val="28"/>
          <w:lang w:eastAsia="en-US"/>
        </w:rPr>
        <w:t>Воронежтеплосеть</w:t>
      </w:r>
      <w:proofErr w:type="spellEnd"/>
      <w:r w:rsidRPr="00D032E7">
        <w:rPr>
          <w:rFonts w:eastAsiaTheme="minorHAnsi"/>
          <w:sz w:val="28"/>
          <w:szCs w:val="28"/>
          <w:lang w:eastAsia="en-US"/>
        </w:rPr>
        <w:t>» (МКП «</w:t>
      </w:r>
      <w:proofErr w:type="spellStart"/>
      <w:r w:rsidRPr="00D032E7">
        <w:rPr>
          <w:rFonts w:eastAsiaTheme="minorHAnsi"/>
          <w:sz w:val="28"/>
          <w:szCs w:val="28"/>
          <w:lang w:eastAsia="en-US"/>
        </w:rPr>
        <w:t>Воронежтеплосеть</w:t>
      </w:r>
      <w:proofErr w:type="spellEnd"/>
      <w:r w:rsidRPr="00D032E7">
        <w:rPr>
          <w:rFonts w:eastAsiaTheme="minorHAnsi"/>
          <w:sz w:val="28"/>
          <w:szCs w:val="28"/>
          <w:lang w:eastAsia="en-US"/>
        </w:rPr>
        <w:t>»).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Основное мероприятие 2 включает в себя 12 мероприятий: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1)</w:t>
      </w:r>
      <w:r w:rsidR="00D032E7" w:rsidRP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проектирование строительства, реконструкции, технического перевооружения и модернизации объектов инженерных систем, в том числе проектирование ликвидации газовых подвальных котельных;</w:t>
      </w:r>
    </w:p>
    <w:p w:rsidR="00015CEA" w:rsidRPr="00D032E7" w:rsidRDefault="00015CEA" w:rsidP="006B1C57">
      <w:pPr>
        <w:widowControl/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2)</w:t>
      </w:r>
      <w:r w:rsidR="00D032E7" w:rsidRP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строительство, реконструкция, техническое перевооружение и модернизация объектов инженерных систем, в том числе ликвидация или реконструкция газовых подвальных котельных;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3)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финансовое обеспечение деятельности МКУ «ГорДЕЗ ЖКХ»;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4)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финансовое обеспечение деятельности МКУ «ГАРС»;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5)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ликвидация аварийных и непредвиденных ситуаций на инженерных сетях;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6)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выполнение работ по разработке и актуализации схемы теплоснабжения;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7)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выполнение работ по разработке и актуализации схемы водоснабжения и водоотведения;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8)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капитальный ремонт объектов инженерных систем;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9)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демонтаж объектов коммунальной инфраструктуры, выведенных из эксплуатации, в том числе демонтаж дымовых труб от ликвидированных подвальных газовых котельных;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10)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компенсация некомпенсируемых финансовых убытков собственникам или иным законным владельцам источников тепловой энергии и тепловых сетей в связи с приостановлением их вывода из эксплуатации;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11)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реконструкция и техническое перевооружение объектов теплоснабжения, водоснабжения и водоотведения в рамках реализации инвестиционных проектов;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12)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="003206ED" w:rsidRPr="00D032E7">
        <w:rPr>
          <w:rFonts w:eastAsiaTheme="minorHAnsi"/>
          <w:sz w:val="28"/>
          <w:szCs w:val="28"/>
          <w:lang w:eastAsia="en-US"/>
        </w:rPr>
        <w:t xml:space="preserve">выполнение </w:t>
      </w:r>
      <w:r w:rsidRPr="00D032E7">
        <w:rPr>
          <w:rFonts w:eastAsiaTheme="minorHAnsi"/>
          <w:sz w:val="28"/>
          <w:szCs w:val="28"/>
          <w:lang w:eastAsia="en-US"/>
        </w:rPr>
        <w:t>расчет</w:t>
      </w:r>
      <w:r w:rsidR="003206ED" w:rsidRPr="00D032E7">
        <w:rPr>
          <w:rFonts w:eastAsiaTheme="minorHAnsi"/>
          <w:sz w:val="28"/>
          <w:szCs w:val="28"/>
          <w:lang w:eastAsia="en-US"/>
        </w:rPr>
        <w:t>а</w:t>
      </w:r>
      <w:r w:rsidRPr="00D032E7">
        <w:rPr>
          <w:rFonts w:eastAsiaTheme="minorHAnsi"/>
          <w:sz w:val="28"/>
          <w:szCs w:val="28"/>
          <w:lang w:eastAsia="en-US"/>
        </w:rPr>
        <w:t xml:space="preserve"> нормативов состава сточных вод для объектов абонентов, осуществляющих сброс в централизованную систему водоотведения.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Цел</w:t>
      </w:r>
      <w:r w:rsidR="005731CC" w:rsidRPr="00D032E7">
        <w:rPr>
          <w:rFonts w:eastAsiaTheme="minorHAnsi"/>
          <w:sz w:val="28"/>
          <w:szCs w:val="28"/>
          <w:lang w:eastAsia="en-US"/>
        </w:rPr>
        <w:t>ями</w:t>
      </w:r>
      <w:r w:rsidRPr="00D032E7">
        <w:rPr>
          <w:rFonts w:eastAsiaTheme="minorHAnsi"/>
          <w:sz w:val="28"/>
          <w:szCs w:val="28"/>
          <w:lang w:eastAsia="en-US"/>
        </w:rPr>
        <w:t xml:space="preserve"> основного мероприятия 2 явля</w:t>
      </w:r>
      <w:r w:rsidR="005731CC" w:rsidRPr="00D032E7">
        <w:rPr>
          <w:rFonts w:eastAsiaTheme="minorHAnsi"/>
          <w:sz w:val="28"/>
          <w:szCs w:val="28"/>
          <w:lang w:eastAsia="en-US"/>
        </w:rPr>
        <w:t>ю</w:t>
      </w:r>
      <w:r w:rsidRPr="00D032E7">
        <w:rPr>
          <w:rFonts w:eastAsiaTheme="minorHAnsi"/>
          <w:sz w:val="28"/>
          <w:szCs w:val="28"/>
          <w:lang w:eastAsia="en-US"/>
        </w:rPr>
        <w:t>тся повышение надежности функционирования инженерных сетей и оборудования, создание оптимальных условий, обеспечивающих безопасное и комфортное проживание граждан в многоквартирных домах.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Основное мероприятие 2 разработано для решения задач повышения надежности функционирования инженерных сетей и оборудования, приведения технических характеристик инженерного оборудования в соответствие требованиям нормативно-техничес</w:t>
      </w:r>
      <w:r w:rsidR="001524DE" w:rsidRPr="00D032E7">
        <w:rPr>
          <w:rFonts w:eastAsiaTheme="minorHAnsi"/>
          <w:sz w:val="28"/>
          <w:szCs w:val="28"/>
          <w:lang w:eastAsia="en-US"/>
        </w:rPr>
        <w:t>кой документации, обеспеч</w:t>
      </w:r>
      <w:r w:rsidR="00362A77">
        <w:rPr>
          <w:rFonts w:eastAsiaTheme="minorHAnsi"/>
          <w:sz w:val="28"/>
          <w:szCs w:val="28"/>
          <w:lang w:eastAsia="en-US"/>
        </w:rPr>
        <w:t>ивающих</w:t>
      </w:r>
      <w:r w:rsidRPr="00D032E7">
        <w:rPr>
          <w:rFonts w:eastAsiaTheme="minorHAnsi"/>
          <w:sz w:val="28"/>
          <w:szCs w:val="28"/>
          <w:lang w:eastAsia="en-US"/>
        </w:rPr>
        <w:t xml:space="preserve"> безопасно</w:t>
      </w:r>
      <w:r w:rsidR="00362A77">
        <w:rPr>
          <w:rFonts w:eastAsiaTheme="minorHAnsi"/>
          <w:sz w:val="28"/>
          <w:szCs w:val="28"/>
          <w:lang w:eastAsia="en-US"/>
        </w:rPr>
        <w:t>е</w:t>
      </w:r>
      <w:r w:rsidRPr="00D032E7">
        <w:rPr>
          <w:rFonts w:eastAsiaTheme="minorHAnsi"/>
          <w:sz w:val="28"/>
          <w:szCs w:val="28"/>
          <w:lang w:eastAsia="en-US"/>
        </w:rPr>
        <w:t xml:space="preserve"> и комфортно</w:t>
      </w:r>
      <w:r w:rsidR="00362A77">
        <w:rPr>
          <w:rFonts w:eastAsiaTheme="minorHAnsi"/>
          <w:sz w:val="28"/>
          <w:szCs w:val="28"/>
          <w:lang w:eastAsia="en-US"/>
        </w:rPr>
        <w:t>е</w:t>
      </w:r>
      <w:r w:rsidRPr="00D032E7">
        <w:rPr>
          <w:rFonts w:eastAsiaTheme="minorHAnsi"/>
          <w:sz w:val="28"/>
          <w:szCs w:val="28"/>
          <w:lang w:eastAsia="en-US"/>
        </w:rPr>
        <w:t xml:space="preserve"> проживани</w:t>
      </w:r>
      <w:r w:rsidR="00362A77">
        <w:rPr>
          <w:rFonts w:eastAsiaTheme="minorHAnsi"/>
          <w:sz w:val="28"/>
          <w:szCs w:val="28"/>
          <w:lang w:eastAsia="en-US"/>
        </w:rPr>
        <w:t>е</w:t>
      </w:r>
      <w:r w:rsidRPr="00D032E7">
        <w:rPr>
          <w:rFonts w:eastAsiaTheme="minorHAnsi"/>
          <w:sz w:val="28"/>
          <w:szCs w:val="28"/>
          <w:lang w:eastAsia="en-US"/>
        </w:rPr>
        <w:t xml:space="preserve"> граждан, устранения сверхнормативного износа инженерных сетей, повышения качества жилищно-коммунальных услуг, предоставляемых гражданам.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Вновь построенные и реконструированные объекты, которые будут обладать признаками общего имущества собственников помещений в многоквартирном доме, подлежат передаче в состав общего имущества многоквартирного дома.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Порядок приема-передачи объектов, обладающих признаками общего имущества собственников помещений в многоквартирном доме, в состав общего имущества многоквартирного дома утверждается правовым актом администрации городского округа город Воронеж.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Показателями (индикаторами) основного мероприятия 2 являются: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переключение многоквартирных домов и объектов социальной сферы на гарантированные источники теплоснабжения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домов, к которым восстановлена система теплоснабжения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домов, к которым восстановлена система водоснабжения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домов, к которым восстановлена система водоотведения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домов, к которым восстановлена система горячего водоснабжения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домов, в которые подана питьевая вода нормативного качества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переключение многоквартирных домов на гарантированные источники электроснабжения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доля выполнения заявок по ликвидации аварийных и непредвиденных ситуаций на инженерных сетях (данные ведомственной статистики);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количество многоквартирных домов и объектов социальной сферы, подключенных к надежным системам инженерной инфраструктуры (данные ведомственной статистики).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 xml:space="preserve">Сведения о показателях (индикаторах) реализации основного мероприятия 2 приведены в </w:t>
      </w:r>
      <w:hyperlink r:id="rId9" w:history="1">
        <w:r w:rsidRPr="00D032E7">
          <w:rPr>
            <w:rFonts w:eastAsiaTheme="minorHAnsi"/>
            <w:sz w:val="28"/>
            <w:szCs w:val="28"/>
            <w:lang w:eastAsia="en-US"/>
          </w:rPr>
          <w:t>приложениях № 1</w:t>
        </w:r>
      </w:hyperlink>
      <w:r w:rsidRPr="00D032E7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D032E7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D032E7">
        <w:rPr>
          <w:rFonts w:eastAsiaTheme="minorHAnsi"/>
          <w:sz w:val="28"/>
          <w:szCs w:val="28"/>
          <w:lang w:eastAsia="en-US"/>
        </w:rPr>
        <w:t xml:space="preserve"> к муниципальной программе.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Реализация основного мероприятия 2 позволит: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повысить уровень безопасности и качества проживания граждан в многоквартирных домах;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повысить качество предоставляемых гражданам жилищно-коммунальных услуг;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подключить к надежным системам инженерной инфраструктуры</w:t>
      </w:r>
      <w:r w:rsidR="00D032E7">
        <w:rPr>
          <w:rFonts w:eastAsiaTheme="minorHAnsi"/>
          <w:sz w:val="28"/>
          <w:szCs w:val="28"/>
          <w:lang w:eastAsia="en-US"/>
        </w:rPr>
        <w:t xml:space="preserve"> </w:t>
      </w:r>
      <w:r w:rsidRPr="00D032E7">
        <w:rPr>
          <w:rFonts w:eastAsiaTheme="minorHAnsi"/>
          <w:sz w:val="28"/>
          <w:szCs w:val="28"/>
          <w:lang w:eastAsia="en-US"/>
        </w:rPr>
        <w:t>200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многоквартирных домов и объектов социальной сферы;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обеспечить стопроцентное выполнение заявок по ликвидации аварийных и непредвиденных ситуаций на инженерных сетях;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повысить комфортность проживания и уровень удовлетворенности жилищно-коммунальными услугами жителей городского округа город Воронеж.</w:t>
      </w:r>
    </w:p>
    <w:p w:rsidR="00015CEA" w:rsidRPr="00D032E7" w:rsidRDefault="00015CEA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Срок ре</w:t>
      </w:r>
      <w:r w:rsidR="00D10D89" w:rsidRPr="00D032E7">
        <w:rPr>
          <w:rFonts w:eastAsiaTheme="minorHAnsi"/>
          <w:sz w:val="28"/>
          <w:szCs w:val="28"/>
          <w:lang w:eastAsia="en-US"/>
        </w:rPr>
        <w:t xml:space="preserve">ализации основного мероприятия </w:t>
      </w:r>
      <w:r w:rsidR="00D032E7" w:rsidRPr="00D032E7">
        <w:rPr>
          <w:rFonts w:eastAsiaTheme="minorHAnsi"/>
          <w:sz w:val="28"/>
          <w:szCs w:val="28"/>
          <w:lang w:eastAsia="en-US"/>
        </w:rPr>
        <w:t>–</w:t>
      </w:r>
      <w:r w:rsidR="00D10D89" w:rsidRPr="00D032E7">
        <w:rPr>
          <w:rFonts w:eastAsiaTheme="minorHAnsi"/>
          <w:sz w:val="28"/>
          <w:szCs w:val="28"/>
          <w:lang w:eastAsia="en-US"/>
        </w:rPr>
        <w:t xml:space="preserve"> 2014</w:t>
      </w:r>
      <w:r w:rsidR="00D032E7" w:rsidRPr="00D032E7">
        <w:rPr>
          <w:rFonts w:eastAsiaTheme="minorHAnsi"/>
          <w:sz w:val="28"/>
          <w:szCs w:val="28"/>
          <w:lang w:eastAsia="en-US"/>
        </w:rPr>
        <w:t>–</w:t>
      </w:r>
      <w:r w:rsidRPr="00D032E7">
        <w:rPr>
          <w:rFonts w:eastAsiaTheme="minorHAnsi"/>
          <w:sz w:val="28"/>
          <w:szCs w:val="28"/>
          <w:lang w:eastAsia="en-US"/>
        </w:rPr>
        <w:t>2030 годы (два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этапа)</w:t>
      </w:r>
      <w:proofErr w:type="gramStart"/>
      <w:r w:rsidRPr="00D032E7">
        <w:rPr>
          <w:rFonts w:eastAsiaTheme="minorHAnsi"/>
          <w:sz w:val="28"/>
          <w:szCs w:val="28"/>
          <w:lang w:eastAsia="en-US"/>
        </w:rPr>
        <w:t>.»</w:t>
      </w:r>
      <w:proofErr w:type="gramEnd"/>
      <w:r w:rsidRPr="00D032E7">
        <w:rPr>
          <w:rFonts w:eastAsiaTheme="minorHAnsi"/>
          <w:sz w:val="28"/>
          <w:szCs w:val="28"/>
          <w:lang w:eastAsia="en-US"/>
        </w:rPr>
        <w:t>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1.2.</w:t>
      </w:r>
      <w:r w:rsidR="00D032E7">
        <w:rPr>
          <w:sz w:val="28"/>
          <w:szCs w:val="28"/>
        </w:rPr>
        <w:t> </w:t>
      </w:r>
      <w:r w:rsidRPr="00D032E7">
        <w:rPr>
          <w:sz w:val="28"/>
          <w:szCs w:val="28"/>
        </w:rPr>
        <w:t>Пункт 2.13 изложить в следующей редакции: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D032E7">
        <w:rPr>
          <w:sz w:val="28"/>
          <w:szCs w:val="28"/>
        </w:rPr>
        <w:t>«2.13</w:t>
      </w:r>
      <w:r w:rsidRPr="00D032E7">
        <w:rPr>
          <w:bCs/>
          <w:sz w:val="28"/>
          <w:szCs w:val="28"/>
        </w:rPr>
        <w:t>.</w:t>
      </w:r>
      <w:r w:rsidRPr="00D032E7">
        <w:rPr>
          <w:b/>
          <w:bCs/>
          <w:sz w:val="28"/>
          <w:szCs w:val="28"/>
        </w:rPr>
        <w:t> </w:t>
      </w:r>
      <w:r w:rsidRPr="00D032E7">
        <w:rPr>
          <w:bCs/>
          <w:sz w:val="28"/>
          <w:szCs w:val="28"/>
        </w:rPr>
        <w:t>Основное мероприятие 9 «Обеспечение мероприятий по организации системы раздельного накопления твердых коммунальных отходов».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Исполнителями основного мероприятия 9 являются управы районов городского округа город Воронеж, управление экологии администрации городского округа город Воронеж.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Целями основного мероприятия 9 являются улучшение экологической ситуации на территории городского округа, снижение негативного воздействия на окружающую среду от отходов производства и потребления, повышение качества и комфорта городской среды, повышение грамотности населения в сфере раздельного накопления твердых коммунальных отходов.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Основное мероприятие включает в себя: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создание твердого (асфальтового, бетонного) покрытия с уклоном для отведения талых и дождевых сточных вод;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создание ограждения, обеспечивающего предупреждение распространения отходов за пределы контейнерной площадки;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установку контейнеров для раздельного накопления твердых коммунальных отходов в соответствии с Порядком накопления твердых коммунальных отходов (в том числе их раздельного накопления) на территории Воронежской области, утвержденным приказом департамента жилищно-коммунального хозяйства и энергетики Воронежской области от 30.06.2017 № 141 (далее – Порядок), и их маркировку;</w:t>
      </w:r>
      <w:r w:rsidRPr="00D032E7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устройство навеса над контейнерами (в случаях, предусмотренных требованиями законодательства Российской Федерации в области обеспечения санитарно-эпидемиологического благополучия населения);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организацию системы видеонаблюдения;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установку закрытых боксов (</w:t>
      </w:r>
      <w:proofErr w:type="spellStart"/>
      <w:r w:rsidRPr="00D032E7">
        <w:rPr>
          <w:rFonts w:eastAsiaTheme="minorHAnsi"/>
          <w:sz w:val="28"/>
          <w:szCs w:val="28"/>
          <w:lang w:eastAsia="en-US"/>
        </w:rPr>
        <w:t>фандоматов</w:t>
      </w:r>
      <w:proofErr w:type="spellEnd"/>
      <w:r w:rsidRPr="00D032E7">
        <w:rPr>
          <w:rFonts w:eastAsiaTheme="minorHAnsi"/>
          <w:sz w:val="28"/>
          <w:szCs w:val="28"/>
          <w:lang w:eastAsia="en-US"/>
        </w:rPr>
        <w:t>) для сбора вторичных материальных ресурсов;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организацию освещения контейнерной площадки;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озеленение территории, непосредственно прилегающей к контейнерной площадке;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создание подъездных путей к контейнерным площадкам;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проведение мероприятий по информированию населения городского округа в целях популяризации раздельного накопления твердых коммунальных отходов посредством очных мероприятий, наружной рекламы, публикаций в СМИ, социальных сетях;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2E7">
        <w:rPr>
          <w:rFonts w:eastAsiaTheme="minorHAnsi"/>
          <w:sz w:val="28"/>
          <w:szCs w:val="28"/>
          <w:lang w:eastAsia="en-US"/>
        </w:rPr>
        <w:t>-</w:t>
      </w:r>
      <w:r w:rsidR="00D032E7">
        <w:rPr>
          <w:rFonts w:eastAsiaTheme="minorHAnsi"/>
          <w:sz w:val="28"/>
          <w:szCs w:val="28"/>
          <w:lang w:eastAsia="en-US"/>
        </w:rPr>
        <w:t> </w:t>
      </w:r>
      <w:r w:rsidRPr="00D032E7">
        <w:rPr>
          <w:rFonts w:eastAsiaTheme="minorHAnsi"/>
          <w:sz w:val="28"/>
          <w:szCs w:val="28"/>
          <w:lang w:eastAsia="en-US"/>
        </w:rPr>
        <w:t>ежегодное повышение экологической грамотности о раздельном накоплении твердых коммунальных отходов населения, проживающего на территории муниципального образования.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Порядок приема-передачи объектов, обладающих признаками общедомового имущества, в состав общего имущества многоквартирного дома утверждается правовым актом администрации городского округа город Воронеж.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Показателями (индикаторами) основного мероприятия 9 являются: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количество установленных контейнеров (урн) для раздельного накопления</w:t>
      </w:r>
      <w:r w:rsidRPr="00D032E7">
        <w:rPr>
          <w:bCs/>
          <w:sz w:val="28"/>
          <w:szCs w:val="28"/>
        </w:rPr>
        <w:t xml:space="preserve"> твердых коммунальных отходов</w:t>
      </w:r>
      <w:r w:rsidRPr="00D032E7">
        <w:rPr>
          <w:sz w:val="28"/>
          <w:szCs w:val="28"/>
        </w:rPr>
        <w:t>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количество обустроенных контейнерных площадок;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доля населения, проинформированного о раздельном накоплении твердых коммунальных отходов, в общем количестве населения, проживающего на территории муниципального образования;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повышение экологической грамотности населения о раздельном накоплении твердых коммунальных отходов.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Сведения о показателях (индикаторах) основного мероприятия 9 приведены в приложениях № 1, 2 к муниципальной программе.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Ожидаемыми конечными результатами основного мероприятия 9 являются: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 xml:space="preserve">- установка 8458 контейнеров (урн) для раздельного накопления </w:t>
      </w:r>
      <w:r w:rsidRPr="00D032E7">
        <w:rPr>
          <w:bCs/>
          <w:sz w:val="28"/>
          <w:szCs w:val="28"/>
        </w:rPr>
        <w:t>твердых коммунальных отходов</w:t>
      </w:r>
      <w:r w:rsidRPr="00D032E7">
        <w:rPr>
          <w:sz w:val="28"/>
          <w:szCs w:val="28"/>
        </w:rPr>
        <w:t>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обустройство 1198 контейнерных площадок;</w:t>
      </w:r>
    </w:p>
    <w:p w:rsidR="00F15499" w:rsidRPr="00D032E7" w:rsidRDefault="00F15499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2E7">
        <w:rPr>
          <w:sz w:val="28"/>
          <w:szCs w:val="28"/>
        </w:rPr>
        <w:t>- ежегодное повышение экологической грамотности о раздельном накоплении твердых коммунальных отходов населения, проживающего на территории муниципального образования, – 600 000 чел.</w:t>
      </w:r>
    </w:p>
    <w:p w:rsidR="00D032E7" w:rsidRDefault="00D032E7" w:rsidP="00D032E7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  <w:sectPr w:rsidR="00D032E7" w:rsidSect="00A406D5">
          <w:headerReference w:type="default" r:id="rId11"/>
          <w:headerReference w:type="first" r:id="rId12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 w:rsidRPr="00D032E7">
        <w:rPr>
          <w:sz w:val="28"/>
          <w:szCs w:val="28"/>
        </w:rPr>
        <w:t>Срок реализации основного мероприятия 9 – 2020–2027 годы (два этапа).»</w:t>
      </w:r>
      <w:r>
        <w:rPr>
          <w:sz w:val="28"/>
          <w:szCs w:val="28"/>
        </w:rPr>
        <w:t>.</w:t>
      </w:r>
    </w:p>
    <w:p w:rsidR="00D032E7" w:rsidRPr="00F10077" w:rsidRDefault="006B1C57" w:rsidP="00F15499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10077">
        <w:rPr>
          <w:sz w:val="28"/>
          <w:szCs w:val="28"/>
        </w:rPr>
        <w:t>2.</w:t>
      </w:r>
      <w:r w:rsidR="00F10077" w:rsidRPr="00F10077">
        <w:rPr>
          <w:sz w:val="28"/>
          <w:szCs w:val="28"/>
        </w:rPr>
        <w:t> </w:t>
      </w:r>
      <w:r w:rsidRPr="00F10077">
        <w:rPr>
          <w:sz w:val="28"/>
          <w:szCs w:val="28"/>
        </w:rPr>
        <w:t xml:space="preserve">Строки 13.1 и 13.2 таблицы </w:t>
      </w:r>
      <w:r w:rsidRPr="00F10077">
        <w:rPr>
          <w:rFonts w:eastAsiaTheme="minorHAnsi"/>
          <w:sz w:val="28"/>
          <w:szCs w:val="28"/>
          <w:lang w:eastAsia="en-US"/>
        </w:rPr>
        <w:t>«</w:t>
      </w:r>
      <w:r w:rsidRPr="00F10077">
        <w:rPr>
          <w:rFonts w:eastAsiaTheme="minorHAnsi"/>
          <w:bCs/>
          <w:sz w:val="28"/>
          <w:szCs w:val="28"/>
          <w:lang w:eastAsia="en-US"/>
        </w:rPr>
        <w:t>Сведения о показателях (индикаторах) муниципальной программы городского округа город Воронеж «Обеспечение коммунальными услугами населения городского округа город Воронеж» и их значениях (I этап)» в приложении № 1 к</w:t>
      </w:r>
      <w:r w:rsidRPr="00F10077">
        <w:rPr>
          <w:rFonts w:eastAsiaTheme="minorHAnsi"/>
          <w:sz w:val="28"/>
          <w:szCs w:val="28"/>
          <w:lang w:eastAsia="en-US"/>
        </w:rPr>
        <w:t xml:space="preserve"> муниципальной программе из</w:t>
      </w:r>
      <w:r w:rsidRPr="00F10077">
        <w:rPr>
          <w:rFonts w:eastAsiaTheme="minorHAnsi"/>
          <w:bCs/>
          <w:sz w:val="28"/>
          <w:szCs w:val="28"/>
          <w:lang w:eastAsia="en-US"/>
        </w:rPr>
        <w:t>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1"/>
        <w:gridCol w:w="2039"/>
        <w:gridCol w:w="2067"/>
        <w:gridCol w:w="1447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38"/>
      </w:tblGrid>
      <w:tr w:rsidR="00F15499" w:rsidRPr="00F10077" w:rsidTr="00F10077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jc w:val="center"/>
              <w:rPr>
                <w:sz w:val="24"/>
                <w:szCs w:val="24"/>
              </w:rPr>
            </w:pPr>
            <w:r w:rsidRPr="00F10077">
              <w:rPr>
                <w:sz w:val="24"/>
                <w:szCs w:val="24"/>
              </w:rPr>
              <w:t xml:space="preserve">№ </w:t>
            </w:r>
            <w:proofErr w:type="gramStart"/>
            <w:r w:rsidRPr="00F10077">
              <w:rPr>
                <w:sz w:val="24"/>
                <w:szCs w:val="24"/>
              </w:rPr>
              <w:t>п</w:t>
            </w:r>
            <w:proofErr w:type="gramEnd"/>
            <w:r w:rsidRPr="00F10077">
              <w:rPr>
                <w:sz w:val="24"/>
                <w:szCs w:val="24"/>
              </w:rPr>
              <w:t>/п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jc w:val="center"/>
              <w:rPr>
                <w:sz w:val="24"/>
                <w:szCs w:val="24"/>
              </w:rPr>
            </w:pPr>
            <w:r w:rsidRPr="00F1007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jc w:val="center"/>
              <w:rPr>
                <w:sz w:val="24"/>
                <w:szCs w:val="24"/>
              </w:rPr>
            </w:pPr>
            <w:r w:rsidRPr="00F10077">
              <w:rPr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jc w:val="center"/>
              <w:rPr>
                <w:sz w:val="24"/>
                <w:szCs w:val="24"/>
              </w:rPr>
            </w:pPr>
            <w:r w:rsidRPr="00F10077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99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79153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Значения показателя (индикатора) по годам реа</w:t>
            </w:r>
            <w:r w:rsidR="00791533">
              <w:rPr>
                <w:rFonts w:eastAsiaTheme="minorHAnsi"/>
                <w:sz w:val="24"/>
                <w:szCs w:val="24"/>
                <w:lang w:eastAsia="en-US"/>
              </w:rPr>
              <w:t>лизации муниципальной программы</w:t>
            </w:r>
            <w:proofErr w:type="gramStart"/>
            <w:r w:rsidR="00791533" w:rsidRPr="00791533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</w:p>
        </w:tc>
      </w:tr>
      <w:tr w:rsidR="00F15499" w:rsidRPr="00F10077" w:rsidTr="00F10077"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2025</w:t>
            </w:r>
          </w:p>
        </w:tc>
      </w:tr>
      <w:tr w:rsidR="00F15499" w:rsidRPr="00F10077" w:rsidTr="00F1007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«13.1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Количество установленных контейнеров (урн) для раздельного накопления твердых коммунальных отходов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4537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353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552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2408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378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170</w:t>
            </w:r>
          </w:p>
        </w:tc>
      </w:tr>
      <w:tr w:rsidR="00F15499" w:rsidRPr="00F10077" w:rsidTr="00F1007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13.2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Количество устроенных контейнерных площадок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454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99" w:rsidRPr="00F10077" w:rsidRDefault="00F15499" w:rsidP="00F1007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0077">
              <w:rPr>
                <w:rFonts w:eastAsiaTheme="minorHAnsi"/>
                <w:sz w:val="24"/>
                <w:szCs w:val="24"/>
                <w:lang w:eastAsia="en-US"/>
              </w:rPr>
              <w:t>114</w:t>
            </w:r>
            <w:r w:rsidR="00F10077" w:rsidRPr="00F10077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</w:tr>
    </w:tbl>
    <w:p w:rsidR="00BD6E81" w:rsidRDefault="00BD6E81" w:rsidP="00BD6E81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F10077" w:rsidRDefault="00F10077" w:rsidP="00BD6E81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F10077" w:rsidRDefault="00F10077" w:rsidP="00BD6E81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F10077" w:rsidTr="00F10077">
        <w:tc>
          <w:tcPr>
            <w:tcW w:w="7960" w:type="dxa"/>
          </w:tcPr>
          <w:p w:rsidR="00F10077" w:rsidRDefault="00F10077" w:rsidP="00F10077">
            <w:pPr>
              <w:widowControl/>
              <w:suppressAutoHyphens/>
              <w:autoSpaceDE/>
              <w:autoSpaceDN/>
              <w:adjustRightInd/>
              <w:rPr>
                <w:sz w:val="28"/>
                <w:szCs w:val="28"/>
                <w:lang w:eastAsia="ar-SA"/>
              </w:rPr>
            </w:pPr>
            <w:proofErr w:type="gramStart"/>
            <w:r>
              <w:rPr>
                <w:sz w:val="28"/>
                <w:szCs w:val="28"/>
                <w:lang w:eastAsia="ar-SA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обязанности р</w:t>
            </w:r>
            <w:r w:rsidRPr="00BD6E81">
              <w:rPr>
                <w:sz w:val="28"/>
                <w:szCs w:val="28"/>
                <w:lang w:eastAsia="ar-SA"/>
              </w:rPr>
              <w:t>уководител</w:t>
            </w:r>
            <w:r>
              <w:rPr>
                <w:sz w:val="28"/>
                <w:szCs w:val="28"/>
                <w:lang w:eastAsia="ar-SA"/>
              </w:rPr>
              <w:t>я</w:t>
            </w:r>
          </w:p>
          <w:p w:rsidR="00F10077" w:rsidRDefault="00F10077" w:rsidP="00F10077">
            <w:pPr>
              <w:widowControl/>
              <w:suppressAutoHyphens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BD6E81">
              <w:rPr>
                <w:sz w:val="28"/>
                <w:szCs w:val="28"/>
                <w:lang w:eastAsia="ar-SA"/>
              </w:rPr>
              <w:t>управления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D6E81">
              <w:rPr>
                <w:sz w:val="28"/>
                <w:szCs w:val="28"/>
                <w:lang w:eastAsia="ar-SA"/>
              </w:rPr>
              <w:t>жилищно-коммуналь</w:t>
            </w:r>
            <w:r>
              <w:rPr>
                <w:sz w:val="28"/>
                <w:szCs w:val="28"/>
                <w:lang w:eastAsia="ar-SA"/>
              </w:rPr>
              <w:t>ного хозяйства</w:t>
            </w:r>
          </w:p>
        </w:tc>
        <w:tc>
          <w:tcPr>
            <w:tcW w:w="7960" w:type="dxa"/>
          </w:tcPr>
          <w:p w:rsidR="00F10077" w:rsidRDefault="00F10077" w:rsidP="00BD6E81">
            <w:pPr>
              <w:widowControl/>
              <w:jc w:val="both"/>
              <w:rPr>
                <w:sz w:val="28"/>
                <w:szCs w:val="28"/>
                <w:lang w:eastAsia="ar-SA"/>
              </w:rPr>
            </w:pPr>
          </w:p>
          <w:p w:rsidR="00F10077" w:rsidRDefault="000C1777" w:rsidP="00F10077">
            <w:pPr>
              <w:widowControl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>И.В. Черенков</w:t>
            </w:r>
          </w:p>
        </w:tc>
      </w:tr>
    </w:tbl>
    <w:p w:rsidR="00BD6E81" w:rsidRPr="00BD6E81" w:rsidRDefault="00BD6E81" w:rsidP="00F10077">
      <w:pPr>
        <w:widowControl/>
        <w:jc w:val="both"/>
        <w:rPr>
          <w:sz w:val="28"/>
          <w:szCs w:val="28"/>
          <w:lang w:eastAsia="ar-SA"/>
        </w:rPr>
      </w:pPr>
    </w:p>
    <w:sectPr w:rsidR="00BD6E81" w:rsidRPr="00BD6E81" w:rsidSect="00A406D5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A9" w:rsidRDefault="002E34A9" w:rsidP="001D38CD">
      <w:r>
        <w:separator/>
      </w:r>
    </w:p>
  </w:endnote>
  <w:endnote w:type="continuationSeparator" w:id="0">
    <w:p w:rsidR="002E34A9" w:rsidRDefault="002E34A9" w:rsidP="001D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A9" w:rsidRDefault="002E34A9" w:rsidP="001D38CD">
      <w:r>
        <w:separator/>
      </w:r>
    </w:p>
  </w:footnote>
  <w:footnote w:type="continuationSeparator" w:id="0">
    <w:p w:rsidR="002E34A9" w:rsidRDefault="002E34A9" w:rsidP="001D3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56518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38CD" w:rsidRPr="00D032E7" w:rsidRDefault="001D38CD">
        <w:pPr>
          <w:pStyle w:val="a8"/>
          <w:jc w:val="center"/>
          <w:rPr>
            <w:sz w:val="24"/>
            <w:szCs w:val="24"/>
          </w:rPr>
        </w:pPr>
        <w:r w:rsidRPr="00D032E7">
          <w:rPr>
            <w:sz w:val="24"/>
            <w:szCs w:val="24"/>
          </w:rPr>
          <w:fldChar w:fldCharType="begin"/>
        </w:r>
        <w:r w:rsidRPr="00D032E7">
          <w:rPr>
            <w:sz w:val="24"/>
            <w:szCs w:val="24"/>
          </w:rPr>
          <w:instrText>PAGE   \* MERGEFORMAT</w:instrText>
        </w:r>
        <w:r w:rsidRPr="00D032E7">
          <w:rPr>
            <w:sz w:val="24"/>
            <w:szCs w:val="24"/>
          </w:rPr>
          <w:fldChar w:fldCharType="separate"/>
        </w:r>
        <w:r w:rsidR="009D74E2">
          <w:rPr>
            <w:noProof/>
            <w:sz w:val="24"/>
            <w:szCs w:val="24"/>
          </w:rPr>
          <w:t>7</w:t>
        </w:r>
        <w:r w:rsidRPr="00D032E7">
          <w:rPr>
            <w:sz w:val="24"/>
            <w:szCs w:val="24"/>
          </w:rPr>
          <w:fldChar w:fldCharType="end"/>
        </w:r>
      </w:p>
    </w:sdtContent>
  </w:sdt>
  <w:p w:rsidR="001D38CD" w:rsidRDefault="001D38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57" w:rsidRPr="006B1C57" w:rsidRDefault="006B1C57">
    <w:pPr>
      <w:pStyle w:val="a8"/>
      <w:jc w:val="center"/>
      <w:rPr>
        <w:sz w:val="24"/>
        <w:szCs w:val="24"/>
      </w:rPr>
    </w:pPr>
  </w:p>
  <w:p w:rsidR="006B1C57" w:rsidRPr="006B1C57" w:rsidRDefault="006B1C57">
    <w:pPr>
      <w:pStyle w:val="a8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7400"/>
    <w:multiLevelType w:val="hybridMultilevel"/>
    <w:tmpl w:val="2B0CF77C"/>
    <w:lvl w:ilvl="0" w:tplc="75605C2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725A72"/>
    <w:multiLevelType w:val="hybridMultilevel"/>
    <w:tmpl w:val="015CA772"/>
    <w:lvl w:ilvl="0" w:tplc="DE981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F8080F"/>
    <w:multiLevelType w:val="hybridMultilevel"/>
    <w:tmpl w:val="534857DE"/>
    <w:lvl w:ilvl="0" w:tplc="9984E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00"/>
    <w:rsid w:val="000005C2"/>
    <w:rsid w:val="00015CEA"/>
    <w:rsid w:val="00035616"/>
    <w:rsid w:val="00042591"/>
    <w:rsid w:val="0005137F"/>
    <w:rsid w:val="00051521"/>
    <w:rsid w:val="00063E09"/>
    <w:rsid w:val="000729AE"/>
    <w:rsid w:val="000837BC"/>
    <w:rsid w:val="00092827"/>
    <w:rsid w:val="000C0F93"/>
    <w:rsid w:val="000C1777"/>
    <w:rsid w:val="000C5957"/>
    <w:rsid w:val="000E7EFA"/>
    <w:rsid w:val="000F43E7"/>
    <w:rsid w:val="000F48C5"/>
    <w:rsid w:val="00143D28"/>
    <w:rsid w:val="0014616D"/>
    <w:rsid w:val="001524DE"/>
    <w:rsid w:val="001567A8"/>
    <w:rsid w:val="001766FB"/>
    <w:rsid w:val="0017780F"/>
    <w:rsid w:val="00185B81"/>
    <w:rsid w:val="00194EB8"/>
    <w:rsid w:val="001959D0"/>
    <w:rsid w:val="00195A72"/>
    <w:rsid w:val="001A04F0"/>
    <w:rsid w:val="001D38CD"/>
    <w:rsid w:val="001D3BE9"/>
    <w:rsid w:val="001F497A"/>
    <w:rsid w:val="002007A4"/>
    <w:rsid w:val="0020455F"/>
    <w:rsid w:val="0021711C"/>
    <w:rsid w:val="002508F3"/>
    <w:rsid w:val="00250CFD"/>
    <w:rsid w:val="00254928"/>
    <w:rsid w:val="00274218"/>
    <w:rsid w:val="002A6F4D"/>
    <w:rsid w:val="002B575E"/>
    <w:rsid w:val="002D3765"/>
    <w:rsid w:val="002E1D9A"/>
    <w:rsid w:val="002E34A9"/>
    <w:rsid w:val="003206ED"/>
    <w:rsid w:val="00327E93"/>
    <w:rsid w:val="003429CE"/>
    <w:rsid w:val="00346D9F"/>
    <w:rsid w:val="00361DA8"/>
    <w:rsid w:val="00362A77"/>
    <w:rsid w:val="00382482"/>
    <w:rsid w:val="00392C85"/>
    <w:rsid w:val="003A0D49"/>
    <w:rsid w:val="003A1279"/>
    <w:rsid w:val="003B125F"/>
    <w:rsid w:val="003C219C"/>
    <w:rsid w:val="003C3F52"/>
    <w:rsid w:val="003D345E"/>
    <w:rsid w:val="003F539D"/>
    <w:rsid w:val="00400F68"/>
    <w:rsid w:val="00403656"/>
    <w:rsid w:val="00405A3A"/>
    <w:rsid w:val="004124D2"/>
    <w:rsid w:val="00425C75"/>
    <w:rsid w:val="0045546E"/>
    <w:rsid w:val="0046050C"/>
    <w:rsid w:val="00463C02"/>
    <w:rsid w:val="0046737D"/>
    <w:rsid w:val="004735D4"/>
    <w:rsid w:val="00482287"/>
    <w:rsid w:val="004A6207"/>
    <w:rsid w:val="004C3581"/>
    <w:rsid w:val="004D35D9"/>
    <w:rsid w:val="004D43F3"/>
    <w:rsid w:val="004D620D"/>
    <w:rsid w:val="004E396D"/>
    <w:rsid w:val="00507D6D"/>
    <w:rsid w:val="005218FB"/>
    <w:rsid w:val="00545597"/>
    <w:rsid w:val="005473FF"/>
    <w:rsid w:val="0055498B"/>
    <w:rsid w:val="00554EF3"/>
    <w:rsid w:val="0055783B"/>
    <w:rsid w:val="0056111A"/>
    <w:rsid w:val="00561676"/>
    <w:rsid w:val="0057086E"/>
    <w:rsid w:val="005731CC"/>
    <w:rsid w:val="00574C05"/>
    <w:rsid w:val="005808A6"/>
    <w:rsid w:val="0059679E"/>
    <w:rsid w:val="00596A18"/>
    <w:rsid w:val="005A6A29"/>
    <w:rsid w:val="005A6D69"/>
    <w:rsid w:val="005A760B"/>
    <w:rsid w:val="005C034B"/>
    <w:rsid w:val="005C0431"/>
    <w:rsid w:val="005E2D30"/>
    <w:rsid w:val="00607896"/>
    <w:rsid w:val="0063027A"/>
    <w:rsid w:val="00637CA6"/>
    <w:rsid w:val="0065146F"/>
    <w:rsid w:val="00651898"/>
    <w:rsid w:val="00662364"/>
    <w:rsid w:val="0068576A"/>
    <w:rsid w:val="006A07D9"/>
    <w:rsid w:val="006B1C57"/>
    <w:rsid w:val="006B42CA"/>
    <w:rsid w:val="006C53DF"/>
    <w:rsid w:val="006C6C64"/>
    <w:rsid w:val="006D0D0D"/>
    <w:rsid w:val="00703879"/>
    <w:rsid w:val="007154DA"/>
    <w:rsid w:val="00717C7C"/>
    <w:rsid w:val="007538CF"/>
    <w:rsid w:val="00782E41"/>
    <w:rsid w:val="00791533"/>
    <w:rsid w:val="00797F33"/>
    <w:rsid w:val="007A1A82"/>
    <w:rsid w:val="007B0C7E"/>
    <w:rsid w:val="007B427F"/>
    <w:rsid w:val="007B61EF"/>
    <w:rsid w:val="007D0EBD"/>
    <w:rsid w:val="007E3C3B"/>
    <w:rsid w:val="007E52C5"/>
    <w:rsid w:val="007E61D3"/>
    <w:rsid w:val="00802AF5"/>
    <w:rsid w:val="00803B06"/>
    <w:rsid w:val="008131F1"/>
    <w:rsid w:val="00816DF3"/>
    <w:rsid w:val="008259AD"/>
    <w:rsid w:val="0084445E"/>
    <w:rsid w:val="00851938"/>
    <w:rsid w:val="00864FC1"/>
    <w:rsid w:val="00883FFF"/>
    <w:rsid w:val="008A0AE6"/>
    <w:rsid w:val="008A41B1"/>
    <w:rsid w:val="008A6378"/>
    <w:rsid w:val="008B6E9F"/>
    <w:rsid w:val="008D094D"/>
    <w:rsid w:val="008E06C4"/>
    <w:rsid w:val="008E59CF"/>
    <w:rsid w:val="008E5EB7"/>
    <w:rsid w:val="00907C07"/>
    <w:rsid w:val="009104F5"/>
    <w:rsid w:val="009226CF"/>
    <w:rsid w:val="00930B1B"/>
    <w:rsid w:val="00935F22"/>
    <w:rsid w:val="00950E04"/>
    <w:rsid w:val="00955868"/>
    <w:rsid w:val="00984C2F"/>
    <w:rsid w:val="009927D8"/>
    <w:rsid w:val="009A1ED8"/>
    <w:rsid w:val="009B284A"/>
    <w:rsid w:val="009B6286"/>
    <w:rsid w:val="009D41AB"/>
    <w:rsid w:val="009D5571"/>
    <w:rsid w:val="009D74E2"/>
    <w:rsid w:val="009F4567"/>
    <w:rsid w:val="00A12D40"/>
    <w:rsid w:val="00A1782D"/>
    <w:rsid w:val="00A20933"/>
    <w:rsid w:val="00A3060B"/>
    <w:rsid w:val="00A379D1"/>
    <w:rsid w:val="00A406D5"/>
    <w:rsid w:val="00A43242"/>
    <w:rsid w:val="00A66A5A"/>
    <w:rsid w:val="00A71AA2"/>
    <w:rsid w:val="00A71D70"/>
    <w:rsid w:val="00A77390"/>
    <w:rsid w:val="00A8016F"/>
    <w:rsid w:val="00A86FF6"/>
    <w:rsid w:val="00A92A85"/>
    <w:rsid w:val="00AB353A"/>
    <w:rsid w:val="00AB6710"/>
    <w:rsid w:val="00AC0859"/>
    <w:rsid w:val="00B10C11"/>
    <w:rsid w:val="00B14D54"/>
    <w:rsid w:val="00B33B23"/>
    <w:rsid w:val="00B34AF3"/>
    <w:rsid w:val="00B4789D"/>
    <w:rsid w:val="00B65639"/>
    <w:rsid w:val="00B71A54"/>
    <w:rsid w:val="00B77FFC"/>
    <w:rsid w:val="00B93E51"/>
    <w:rsid w:val="00B94580"/>
    <w:rsid w:val="00BB1132"/>
    <w:rsid w:val="00BC6E36"/>
    <w:rsid w:val="00BD6E81"/>
    <w:rsid w:val="00C03179"/>
    <w:rsid w:val="00C0408D"/>
    <w:rsid w:val="00C0761D"/>
    <w:rsid w:val="00C161BF"/>
    <w:rsid w:val="00C57AB8"/>
    <w:rsid w:val="00C90505"/>
    <w:rsid w:val="00CA19A0"/>
    <w:rsid w:val="00CB40CA"/>
    <w:rsid w:val="00CB4B15"/>
    <w:rsid w:val="00D00A14"/>
    <w:rsid w:val="00D032E7"/>
    <w:rsid w:val="00D0678A"/>
    <w:rsid w:val="00D07BD1"/>
    <w:rsid w:val="00D10A5C"/>
    <w:rsid w:val="00D10D89"/>
    <w:rsid w:val="00D1183F"/>
    <w:rsid w:val="00D26F81"/>
    <w:rsid w:val="00D34EA6"/>
    <w:rsid w:val="00D355C1"/>
    <w:rsid w:val="00D3629D"/>
    <w:rsid w:val="00D45BEE"/>
    <w:rsid w:val="00D515FF"/>
    <w:rsid w:val="00D53529"/>
    <w:rsid w:val="00D55936"/>
    <w:rsid w:val="00D7114F"/>
    <w:rsid w:val="00D85BE4"/>
    <w:rsid w:val="00DC5DCE"/>
    <w:rsid w:val="00DD3198"/>
    <w:rsid w:val="00DE0004"/>
    <w:rsid w:val="00DE53C1"/>
    <w:rsid w:val="00E07290"/>
    <w:rsid w:val="00E15648"/>
    <w:rsid w:val="00E301FA"/>
    <w:rsid w:val="00E5116C"/>
    <w:rsid w:val="00E544C2"/>
    <w:rsid w:val="00E74C88"/>
    <w:rsid w:val="00EA1137"/>
    <w:rsid w:val="00EB0460"/>
    <w:rsid w:val="00ED2919"/>
    <w:rsid w:val="00EE365E"/>
    <w:rsid w:val="00EF1C4E"/>
    <w:rsid w:val="00EF63B2"/>
    <w:rsid w:val="00F01FAE"/>
    <w:rsid w:val="00F10077"/>
    <w:rsid w:val="00F15499"/>
    <w:rsid w:val="00F23B80"/>
    <w:rsid w:val="00F23F47"/>
    <w:rsid w:val="00F24036"/>
    <w:rsid w:val="00F278B3"/>
    <w:rsid w:val="00F344B2"/>
    <w:rsid w:val="00F35FF0"/>
    <w:rsid w:val="00F651B4"/>
    <w:rsid w:val="00F717EF"/>
    <w:rsid w:val="00F81C1E"/>
    <w:rsid w:val="00FA71EB"/>
    <w:rsid w:val="00FB150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7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77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3765"/>
    <w:pPr>
      <w:ind w:left="720"/>
      <w:contextualSpacing/>
    </w:pPr>
  </w:style>
  <w:style w:type="paragraph" w:styleId="a4">
    <w:name w:val="No Spacing"/>
    <w:qFormat/>
    <w:rsid w:val="005A6D6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04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4F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23B8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D3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3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D3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38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10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7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77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3765"/>
    <w:pPr>
      <w:ind w:left="720"/>
      <w:contextualSpacing/>
    </w:pPr>
  </w:style>
  <w:style w:type="paragraph" w:styleId="a4">
    <w:name w:val="No Spacing"/>
    <w:qFormat/>
    <w:rsid w:val="005A6D6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04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4F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23B8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D3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3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D3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38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10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81&amp;n=129901&amp;dst=187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81&amp;n=129901&amp;dst=1865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D295-5A11-4160-8D33-414D1D0A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 Н.О.</dc:creator>
  <cp:lastModifiedBy>Шульгина</cp:lastModifiedBy>
  <cp:revision>2</cp:revision>
  <cp:lastPrinted>2025-07-10T13:18:00Z</cp:lastPrinted>
  <dcterms:created xsi:type="dcterms:W3CDTF">2025-07-15T13:33:00Z</dcterms:created>
  <dcterms:modified xsi:type="dcterms:W3CDTF">2025-07-15T13:33:00Z</dcterms:modified>
</cp:coreProperties>
</file>